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9BCC4" w14:textId="77777777" w:rsidR="007F6809" w:rsidRPr="00357CD5" w:rsidRDefault="007F6809" w:rsidP="007F68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CD5">
        <w:rPr>
          <w:rFonts w:ascii="Times New Roman" w:hAnsi="Times New Roman" w:cs="Times New Roman"/>
          <w:b/>
          <w:iCs/>
          <w:sz w:val="24"/>
          <w:szCs w:val="24"/>
        </w:rPr>
        <w:t xml:space="preserve">Provozní řád základní školy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41"/>
        <w:gridCol w:w="4992"/>
      </w:tblGrid>
      <w:tr w:rsidR="007F6809" w:rsidRPr="00277685" w14:paraId="5DA8DDCC" w14:textId="77777777" w:rsidTr="094E67E4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8DE3CB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Č. j.: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64DB" w14:textId="044E0B1C" w:rsidR="007F6809" w:rsidRPr="00277685" w:rsidRDefault="00082256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ZMM/53-</w:t>
            </w:r>
            <w:r w:rsidR="007F6809" w:rsidRPr="00277685">
              <w:rPr>
                <w:rFonts w:ascii="Times New Roman" w:hAnsi="Times New Roman" w:cs="Times New Roman"/>
                <w:iCs/>
              </w:rPr>
              <w:t>2003</w:t>
            </w:r>
            <w:r>
              <w:rPr>
                <w:rFonts w:ascii="Times New Roman" w:hAnsi="Times New Roman" w:cs="Times New Roman"/>
                <w:iCs/>
              </w:rPr>
              <w:t>/</w:t>
            </w:r>
          </w:p>
        </w:tc>
      </w:tr>
      <w:tr w:rsidR="007F6809" w:rsidRPr="00277685" w14:paraId="009C1544" w14:textId="77777777" w:rsidTr="094E67E4">
        <w:tc>
          <w:tcPr>
            <w:tcW w:w="4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FF126A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Vypracoval:</w:t>
            </w:r>
          </w:p>
        </w:tc>
        <w:tc>
          <w:tcPr>
            <w:tcW w:w="4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8833" w14:textId="2F09AD05" w:rsidR="007F6809" w:rsidRPr="00277685" w:rsidRDefault="007F6809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4E67E4">
              <w:rPr>
                <w:rFonts w:ascii="Times New Roman" w:hAnsi="Times New Roman" w:cs="Times New Roman"/>
              </w:rPr>
              <w:t>Mgr. Hana černá, ředitel</w:t>
            </w:r>
            <w:r w:rsidR="20B20865" w:rsidRPr="094E67E4">
              <w:rPr>
                <w:rFonts w:ascii="Times New Roman" w:hAnsi="Times New Roman" w:cs="Times New Roman"/>
              </w:rPr>
              <w:t>ka</w:t>
            </w:r>
          </w:p>
        </w:tc>
      </w:tr>
      <w:tr w:rsidR="007F6809" w:rsidRPr="00277685" w14:paraId="1B584CBB" w14:textId="77777777" w:rsidTr="094E67E4">
        <w:tc>
          <w:tcPr>
            <w:tcW w:w="4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4398AEA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Pedagogická rada projednala dne:</w:t>
            </w:r>
          </w:p>
        </w:tc>
        <w:tc>
          <w:tcPr>
            <w:tcW w:w="4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C2AD" w14:textId="65B04309" w:rsidR="007F6809" w:rsidRPr="00277685" w:rsidRDefault="00082256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F6809" w:rsidRPr="094E67E4">
              <w:rPr>
                <w:rFonts w:ascii="Times New Roman" w:hAnsi="Times New Roman" w:cs="Times New Roman"/>
              </w:rPr>
              <w:t xml:space="preserve">. </w:t>
            </w:r>
            <w:r w:rsidR="6A2F003B" w:rsidRPr="094E67E4">
              <w:rPr>
                <w:rFonts w:ascii="Times New Roman" w:hAnsi="Times New Roman" w:cs="Times New Roman"/>
              </w:rPr>
              <w:t>8</w:t>
            </w:r>
            <w:r w:rsidR="007F6809" w:rsidRPr="094E67E4">
              <w:rPr>
                <w:rFonts w:ascii="Times New Roman" w:hAnsi="Times New Roman" w:cs="Times New Roman"/>
              </w:rPr>
              <w:t>. 20</w:t>
            </w:r>
            <w:r w:rsidR="25E8DB7D" w:rsidRPr="094E67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6809" w:rsidRPr="00277685" w14:paraId="6A558E37" w14:textId="77777777" w:rsidTr="094E67E4">
        <w:tc>
          <w:tcPr>
            <w:tcW w:w="4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643745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Účinnost ode dne:</w:t>
            </w:r>
          </w:p>
        </w:tc>
        <w:tc>
          <w:tcPr>
            <w:tcW w:w="4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365D" w14:textId="3684D6AA" w:rsidR="007F6809" w:rsidRPr="00277685" w:rsidRDefault="2492B751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4E67E4">
              <w:rPr>
                <w:rFonts w:ascii="Times New Roman" w:hAnsi="Times New Roman" w:cs="Times New Roman"/>
              </w:rPr>
              <w:t>31</w:t>
            </w:r>
            <w:r w:rsidR="007F6809" w:rsidRPr="094E67E4">
              <w:rPr>
                <w:rFonts w:ascii="Times New Roman" w:hAnsi="Times New Roman" w:cs="Times New Roman"/>
              </w:rPr>
              <w:t xml:space="preserve">. </w:t>
            </w:r>
            <w:r w:rsidR="5838CDA4" w:rsidRPr="094E67E4">
              <w:rPr>
                <w:rFonts w:ascii="Times New Roman" w:hAnsi="Times New Roman" w:cs="Times New Roman"/>
              </w:rPr>
              <w:t>8</w:t>
            </w:r>
            <w:r w:rsidR="007F6809" w:rsidRPr="094E67E4">
              <w:rPr>
                <w:rFonts w:ascii="Times New Roman" w:hAnsi="Times New Roman" w:cs="Times New Roman"/>
              </w:rPr>
              <w:t>. 20</w:t>
            </w:r>
            <w:r w:rsidR="00082256">
              <w:rPr>
                <w:rFonts w:ascii="Times New Roman" w:hAnsi="Times New Roman" w:cs="Times New Roman"/>
              </w:rPr>
              <w:t>23</w:t>
            </w:r>
          </w:p>
        </w:tc>
      </w:tr>
    </w:tbl>
    <w:p w14:paraId="672A6659" w14:textId="77777777" w:rsidR="007F6809" w:rsidRPr="00277685" w:rsidRDefault="007F6809" w:rsidP="007F6809">
      <w:pPr>
        <w:rPr>
          <w:rFonts w:ascii="Times New Roman" w:hAnsi="Times New Roman" w:cs="Times New Roman"/>
        </w:rPr>
      </w:pPr>
    </w:p>
    <w:p w14:paraId="0A37501D" w14:textId="197E343C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Změny ve směrnici jsou prováděny formou číslovaných písemných dodatků, které tvoří součást tohoto předpisu. </w:t>
      </w:r>
    </w:p>
    <w:p w14:paraId="59FD81B1" w14:textId="77777777" w:rsidR="00C221EE" w:rsidRDefault="00C221EE" w:rsidP="007F6809">
      <w:pPr>
        <w:rPr>
          <w:rFonts w:ascii="Times New Roman" w:hAnsi="Times New Roman" w:cs="Times New Roman"/>
          <w:b/>
          <w:iCs/>
        </w:rPr>
      </w:pPr>
    </w:p>
    <w:p w14:paraId="3121A88E" w14:textId="4557F276" w:rsidR="007F6809" w:rsidRPr="00277685" w:rsidRDefault="007F6809" w:rsidP="007F6809">
      <w:pPr>
        <w:rPr>
          <w:rFonts w:ascii="Times New Roman" w:hAnsi="Times New Roman" w:cs="Times New Roman"/>
          <w:b/>
          <w:iCs/>
        </w:rPr>
      </w:pPr>
      <w:r w:rsidRPr="00277685">
        <w:rPr>
          <w:rFonts w:ascii="Times New Roman" w:hAnsi="Times New Roman" w:cs="Times New Roman"/>
          <w:b/>
          <w:iCs/>
        </w:rPr>
        <w:t xml:space="preserve">I. Údaje o zařízení: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7305"/>
      </w:tblGrid>
      <w:tr w:rsidR="007F6809" w:rsidRPr="00277685" w14:paraId="2BB6F4E0" w14:textId="77777777" w:rsidTr="094E67E4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ACB0A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Adresa:</w:t>
            </w:r>
          </w:p>
        </w:tc>
        <w:tc>
          <w:tcPr>
            <w:tcW w:w="7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6EF4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Základní škola a Mateřská škola, Mostek, okres Trutnov; 544 75 Mostek 202</w:t>
            </w:r>
          </w:p>
        </w:tc>
      </w:tr>
      <w:tr w:rsidR="007F6809" w:rsidRPr="00277685" w14:paraId="4D98BF40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FD4A1B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Ředitelka: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333B2" w14:textId="77777777" w:rsidR="007F6809" w:rsidRPr="00277685" w:rsidRDefault="007F6809" w:rsidP="007F6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Mgr. Hana Černá</w:t>
            </w:r>
          </w:p>
        </w:tc>
      </w:tr>
      <w:tr w:rsidR="007F6809" w:rsidRPr="00277685" w14:paraId="3DF8D51E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FEA4581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Zástupce ředitelky: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9DEB5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Mgr. Luděk Janda</w:t>
            </w:r>
          </w:p>
        </w:tc>
      </w:tr>
      <w:tr w:rsidR="007F6809" w:rsidRPr="00277685" w14:paraId="23379751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A14431D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IČO: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EB7F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75017415</w:t>
            </w:r>
          </w:p>
        </w:tc>
      </w:tr>
      <w:tr w:rsidR="007F6809" w:rsidRPr="00277685" w14:paraId="343B327D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ED34C8C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E-mail: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109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zs.mostek@cbox.cz</w:t>
            </w:r>
          </w:p>
        </w:tc>
      </w:tr>
      <w:tr w:rsidR="007F6809" w:rsidRPr="00277685" w14:paraId="1A5F3B97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3F1043E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Telefon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4538" w14:textId="5F1F75FB" w:rsidR="007F6809" w:rsidRPr="00277685" w:rsidRDefault="155314D2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4E67E4">
              <w:rPr>
                <w:rFonts w:ascii="Times New Roman" w:hAnsi="Times New Roman" w:cs="Times New Roman"/>
              </w:rPr>
              <w:t>702059677</w:t>
            </w:r>
            <w:r w:rsidR="007F6809" w:rsidRPr="094E67E4">
              <w:rPr>
                <w:rFonts w:ascii="Times New Roman" w:hAnsi="Times New Roman" w:cs="Times New Roman"/>
              </w:rPr>
              <w:t xml:space="preserve">(ředitelka), </w:t>
            </w:r>
            <w:r w:rsidR="426FF7CD" w:rsidRPr="094E67E4">
              <w:rPr>
                <w:rFonts w:ascii="Times New Roman" w:eastAsia="Times New Roman" w:hAnsi="Times New Roman" w:cs="Times New Roman"/>
                <w:color w:val="000000" w:themeColor="text1"/>
              </w:rPr>
              <w:t>739455257</w:t>
            </w:r>
            <w:r w:rsidR="007F6809" w:rsidRPr="094E67E4">
              <w:rPr>
                <w:rFonts w:ascii="Times New Roman" w:hAnsi="Times New Roman" w:cs="Times New Roman"/>
              </w:rPr>
              <w:t xml:space="preserve"> (zástupce ředitele), </w:t>
            </w:r>
          </w:p>
        </w:tc>
      </w:tr>
      <w:tr w:rsidR="007F6809" w:rsidRPr="00277685" w14:paraId="3243D894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B9C05FF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Webové stránky: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82CF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zsmostek.cz</w:t>
            </w:r>
          </w:p>
        </w:tc>
      </w:tr>
      <w:tr w:rsidR="007F6809" w:rsidRPr="00277685" w14:paraId="57E16912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9D60251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Typ školy: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0704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základní, státní</w:t>
            </w:r>
          </w:p>
        </w:tc>
      </w:tr>
      <w:tr w:rsidR="007F6809" w:rsidRPr="00277685" w14:paraId="242B82B4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B3CC0AC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Kapacita: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07B01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200 žáků</w:t>
            </w:r>
          </w:p>
        </w:tc>
      </w:tr>
      <w:tr w:rsidR="007F6809" w:rsidRPr="00277685" w14:paraId="49A326E1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67AFA55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Zájmové kroužky: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7DF5" w14:textId="5BE11AA4" w:rsidR="007F6809" w:rsidRPr="00277685" w:rsidRDefault="00082256" w:rsidP="000822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Výtvarný, hudební</w:t>
            </w:r>
            <w:r w:rsidR="007F6809" w:rsidRPr="094E67E4">
              <w:rPr>
                <w:rFonts w:ascii="Times New Roman" w:hAnsi="Times New Roman" w:cs="Times New Roman"/>
              </w:rPr>
              <w:t>, příprava na PZ z M, příprava na PZ z Čj, hra</w:t>
            </w:r>
            <w:r>
              <w:rPr>
                <w:rFonts w:ascii="Times New Roman" w:hAnsi="Times New Roman" w:cs="Times New Roman"/>
              </w:rPr>
              <w:t xml:space="preserve"> na kytaru</w:t>
            </w:r>
            <w:r w:rsidR="007F6809" w:rsidRPr="094E67E4">
              <w:rPr>
                <w:rFonts w:ascii="Times New Roman" w:hAnsi="Times New Roman" w:cs="Times New Roman"/>
              </w:rPr>
              <w:t>, vař</w:t>
            </w:r>
            <w:r>
              <w:rPr>
                <w:rFonts w:ascii="Times New Roman" w:hAnsi="Times New Roman" w:cs="Times New Roman"/>
              </w:rPr>
              <w:t>ení,</w:t>
            </w:r>
            <w:r w:rsidR="007F6809" w:rsidRPr="094E67E4">
              <w:rPr>
                <w:rFonts w:ascii="Times New Roman" w:hAnsi="Times New Roman" w:cs="Times New Roman"/>
              </w:rPr>
              <w:t xml:space="preserve"> gymnastický, logopedický</w:t>
            </w:r>
            <w:r w:rsidR="140894F2" w:rsidRPr="094E67E4">
              <w:rPr>
                <w:rFonts w:ascii="Times New Roman" w:hAnsi="Times New Roman" w:cs="Times New Roman"/>
              </w:rPr>
              <w:t xml:space="preserve">, orientační běh, </w:t>
            </w:r>
            <w:r>
              <w:rPr>
                <w:rFonts w:ascii="Times New Roman" w:hAnsi="Times New Roman" w:cs="Times New Roman"/>
              </w:rPr>
              <w:t>zumba</w:t>
            </w:r>
          </w:p>
        </w:tc>
      </w:tr>
      <w:tr w:rsidR="007F6809" w:rsidRPr="00277685" w14:paraId="4F12BCCF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861D10D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Využití školní budovy: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468E8" w14:textId="4A04B4E0" w:rsidR="007F6809" w:rsidRPr="00277685" w:rsidRDefault="00632403" w:rsidP="00153A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Školské poradenské pracoviště </w:t>
            </w:r>
            <w:r w:rsidR="007F6809" w:rsidRPr="00277685">
              <w:rPr>
                <w:rFonts w:ascii="Times New Roman" w:hAnsi="Times New Roman" w:cs="Times New Roman"/>
                <w:iCs/>
              </w:rPr>
              <w:t>pro žáky s VPU, školní soutěže (olympiády, sportovní, Pythagoriáda, apod.), akce pro rodiče (akademie, výstavy, třídní schůzky, dny otevřených dveří), vzpomínkové akce (exkurze pro bývalé žáky školy, setkání s bývalými zaměstnanci), kulturní akce (divadelní představení, besídky jednotlivých tříd), samostudium (internet, soutěže, příprava na vyučování), pronájem pro jiné organizace (cvičení žen TJ Jiskra Mostek, tréninky mužů a mládeže FK Mostek, aerobik pro ženy, cvičení s předškolními dětmi, skauti)</w:t>
            </w:r>
          </w:p>
        </w:tc>
      </w:tr>
    </w:tbl>
    <w:p w14:paraId="5DAB6C7B" w14:textId="77777777" w:rsidR="007F6809" w:rsidRPr="00277685" w:rsidRDefault="007F6809" w:rsidP="007F6809">
      <w:pPr>
        <w:rPr>
          <w:rFonts w:ascii="Times New Roman" w:hAnsi="Times New Roman" w:cs="Times New Roman"/>
        </w:rPr>
      </w:pPr>
    </w:p>
    <w:p w14:paraId="34A021C0" w14:textId="77777777" w:rsidR="007F6809" w:rsidRPr="00277685" w:rsidRDefault="007F6809" w:rsidP="007F6809">
      <w:pPr>
        <w:spacing w:after="0" w:line="240" w:lineRule="auto"/>
        <w:rPr>
          <w:rFonts w:ascii="Times New Roman" w:hAnsi="Times New Roman" w:cs="Times New Roman"/>
          <w:b/>
        </w:rPr>
      </w:pPr>
      <w:r w:rsidRPr="00277685">
        <w:rPr>
          <w:rFonts w:ascii="Times New Roman" w:hAnsi="Times New Roman" w:cs="Times New Roman"/>
          <w:b/>
        </w:rPr>
        <w:t>II. Úvodní a všeobecná ustanovení</w:t>
      </w:r>
    </w:p>
    <w:p w14:paraId="02EB378F" w14:textId="77777777" w:rsidR="007F6809" w:rsidRPr="00277685" w:rsidRDefault="007F6809" w:rsidP="007F6809">
      <w:pPr>
        <w:spacing w:after="0" w:line="240" w:lineRule="auto"/>
        <w:rPr>
          <w:rFonts w:ascii="Times New Roman" w:hAnsi="Times New Roman" w:cs="Times New Roman"/>
          <w:b/>
        </w:rPr>
      </w:pPr>
    </w:p>
    <w:p w14:paraId="0FC1C8D5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1. Provozní řád je součástí organizačního řádu školy.</w:t>
      </w:r>
    </w:p>
    <w:p w14:paraId="7BE4303A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2. Provozní řád je soubor pravidel a opatření spojených se zajištěním hygienických podmínek na prostorové podmínky, vybavení, provoz, osvětlení, vytápění, mikroklimatické podmínky, zásobování vodou a úklid. Zohledňuje věkové a fyzické zvláštnosti dětí a mladistvých, podmínky jejich pohybové výchovy a otužování, režim stravování včetně pitného režimu.</w:t>
      </w:r>
    </w:p>
    <w:p w14:paraId="6A05A809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39BBE3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D9A4C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7685">
        <w:rPr>
          <w:rFonts w:ascii="Times New Roman" w:hAnsi="Times New Roman" w:cs="Times New Roman"/>
          <w:b/>
        </w:rPr>
        <w:t>III. Provozní řád a zákony, vyhlášky a nařízení</w:t>
      </w:r>
    </w:p>
    <w:p w14:paraId="41C8F396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184B38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1. Provozní řád se řídí zpravidla:</w:t>
      </w:r>
    </w:p>
    <w:p w14:paraId="30A4612A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a) zákonem č. 561/2004 Sb</w:t>
      </w:r>
      <w:r w:rsidRPr="00277685">
        <w:rPr>
          <w:rFonts w:ascii="Times New Roman" w:hAnsi="Times New Roman" w:cs="Times New Roman"/>
        </w:rPr>
        <w:t>., školský zákon, § 29</w:t>
      </w:r>
    </w:p>
    <w:p w14:paraId="46160AB1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„Školy a školská zařízení jsou při vzdělávání a s ním přímo souvisejících činnostech a při poskytování školských služeb povinny přihlížet k základním fyziologickým potřebám dětí, žáků a studentů a vytvářet podmínky pro jejich zdravý vývoj a pro předcházení vzniku sociálně patologických jevů. Školy a školská zařízení zajišťují bezpečnost a ochranu zdraví dětí, žáků a studentů při vzdělávání a s ním přímo souvisejících činnostech a při poskytování školských služeb a poskytují žákům a studentům nezbytné informace k zajištění bezpečnosti a ochrany zdraví. Ministerstvo stanoví vyhláškou opatření k zajištění BOZ dětí, žáků a studentů při vzdělávání ve školách a školských zařízeních a při činnostech s ním souvisejících.</w:t>
      </w:r>
    </w:p>
    <w:p w14:paraId="5FA3C08B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b)</w:t>
      </w:r>
      <w:r w:rsidRPr="00277685">
        <w:rPr>
          <w:rFonts w:ascii="Times New Roman" w:hAnsi="Times New Roman" w:cs="Times New Roman"/>
        </w:rPr>
        <w:t xml:space="preserve"> </w:t>
      </w:r>
      <w:r w:rsidRPr="00277685">
        <w:rPr>
          <w:rFonts w:ascii="Times New Roman" w:hAnsi="Times New Roman" w:cs="Times New Roman"/>
          <w:b/>
        </w:rPr>
        <w:t>zákonem č. 258/2000 Sb</w:t>
      </w:r>
      <w:r w:rsidRPr="00277685">
        <w:rPr>
          <w:rFonts w:ascii="Times New Roman" w:hAnsi="Times New Roman" w:cs="Times New Roman"/>
        </w:rPr>
        <w:t>., o ochraně veřejného zdraví, ve znění pozdějších předpisů</w:t>
      </w:r>
    </w:p>
    <w:p w14:paraId="47C008C0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lastRenderedPageBreak/>
        <w:t>c) vyhláškou č. 106/2001 Sb</w:t>
      </w:r>
      <w:r w:rsidRPr="00277685">
        <w:rPr>
          <w:rFonts w:ascii="Times New Roman" w:hAnsi="Times New Roman" w:cs="Times New Roman"/>
        </w:rPr>
        <w:t>., o hygienických požadavcích na zotavovací akce pro děti, ve znění pozdějších předpisů</w:t>
      </w:r>
    </w:p>
    <w:p w14:paraId="2C91442E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d) vyhláškou č. 410/2005 Sb</w:t>
      </w:r>
      <w:r w:rsidRPr="00277685">
        <w:rPr>
          <w:rFonts w:ascii="Times New Roman" w:hAnsi="Times New Roman" w:cs="Times New Roman"/>
        </w:rPr>
        <w:t>., o hygienických požadavcích na prostory a provoz zařízení a provozoven pro výchovu a vzdělávání dětí a mladistvých, ve znění pozdějších předpisů</w:t>
      </w:r>
    </w:p>
    <w:p w14:paraId="68343859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e) vyhláškou č. 137/2004 Sb</w:t>
      </w:r>
      <w:r w:rsidRPr="00277685">
        <w:rPr>
          <w:rFonts w:ascii="Times New Roman" w:hAnsi="Times New Roman" w:cs="Times New Roman"/>
        </w:rPr>
        <w:t>., o hygienických požadavcích na stravovací služby a o zásadách osobní a provozní hygieny při činnostech epidemiologicky závažných, ve znění pozdějších předpisů</w:t>
      </w:r>
    </w:p>
    <w:p w14:paraId="700C5FB3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f) vyhláškou č. 268/2009 Sb</w:t>
      </w:r>
      <w:r w:rsidRPr="00277685">
        <w:rPr>
          <w:rFonts w:ascii="Times New Roman" w:hAnsi="Times New Roman" w:cs="Times New Roman"/>
        </w:rPr>
        <w:t>., o technických požadavcích na stavby, ve znění pozdějších předpisů</w:t>
      </w:r>
    </w:p>
    <w:p w14:paraId="798F1CCB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g) vyhláškou č. 48/2005 Sb</w:t>
      </w:r>
      <w:r w:rsidRPr="00277685">
        <w:rPr>
          <w:rFonts w:ascii="Times New Roman" w:hAnsi="Times New Roman" w:cs="Times New Roman"/>
        </w:rPr>
        <w:t>., o základním vzdělávání a některých náležitostech plnění PŠD, ve znění pozdějších předpisů</w:t>
      </w:r>
    </w:p>
    <w:p w14:paraId="18DFA142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h) vyhláškou č. 14/2005 Sb</w:t>
      </w:r>
      <w:r w:rsidRPr="00277685">
        <w:rPr>
          <w:rFonts w:ascii="Times New Roman" w:hAnsi="Times New Roman" w:cs="Times New Roman"/>
        </w:rPr>
        <w:t>., o předškolních zařízeních, ve znění pozdějších předpisů</w:t>
      </w:r>
    </w:p>
    <w:p w14:paraId="49ABD230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i) nařízením vlády č. 361/2007 Sb</w:t>
      </w:r>
      <w:r w:rsidRPr="00277685">
        <w:rPr>
          <w:rFonts w:ascii="Times New Roman" w:hAnsi="Times New Roman" w:cs="Times New Roman"/>
        </w:rPr>
        <w:t>., kterým se stanoví podmínky ochrany zdraví při práci, ve znění pozdějších předpisů</w:t>
      </w:r>
    </w:p>
    <w:p w14:paraId="72A3D3EC" w14:textId="6D65418F" w:rsidR="007F6809" w:rsidRDefault="007F6809" w:rsidP="007F6809">
      <w:pPr>
        <w:rPr>
          <w:rFonts w:ascii="Times New Roman" w:hAnsi="Times New Roman" w:cs="Times New Roman"/>
        </w:rPr>
      </w:pPr>
    </w:p>
    <w:p w14:paraId="6090F81E" w14:textId="77777777" w:rsidR="00C221EE" w:rsidRPr="00277685" w:rsidRDefault="00C221EE" w:rsidP="007F6809">
      <w:pPr>
        <w:rPr>
          <w:rFonts w:ascii="Times New Roman" w:hAnsi="Times New Roman" w:cs="Times New Roman"/>
        </w:rPr>
      </w:pPr>
    </w:p>
    <w:p w14:paraId="41A5690B" w14:textId="77777777" w:rsidR="007F6809" w:rsidRPr="00277685" w:rsidRDefault="007F6809" w:rsidP="007F6809">
      <w:pPr>
        <w:rPr>
          <w:rFonts w:ascii="Times New Roman" w:hAnsi="Times New Roman" w:cs="Times New Roman"/>
          <w:b/>
          <w:iCs/>
        </w:rPr>
      </w:pPr>
      <w:r w:rsidRPr="00277685">
        <w:rPr>
          <w:rFonts w:ascii="Times New Roman" w:hAnsi="Times New Roman" w:cs="Times New Roman"/>
          <w:b/>
          <w:iCs/>
        </w:rPr>
        <w:t>IV. Režim dne:</w:t>
      </w:r>
    </w:p>
    <w:p w14:paraId="6047C223" w14:textId="77777777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a) </w:t>
      </w:r>
      <w:r w:rsidRPr="00277685">
        <w:rPr>
          <w:rFonts w:ascii="Times New Roman" w:hAnsi="Times New Roman" w:cs="Times New Roman"/>
          <w:iCs/>
          <w:u w:val="single"/>
        </w:rPr>
        <w:t>dojíždění dětí</w:t>
      </w:r>
      <w:r w:rsidRPr="00277685">
        <w:rPr>
          <w:rFonts w:ascii="Times New Roman" w:hAnsi="Times New Roman" w:cs="Times New Roman"/>
          <w:iCs/>
        </w:rPr>
        <w:t xml:space="preserve">: 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748"/>
      </w:tblGrid>
      <w:tr w:rsidR="007F6809" w:rsidRPr="00277685" w14:paraId="2ECA3512" w14:textId="77777777" w:rsidTr="00C73F5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57D9FF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Název obce</w:t>
            </w:r>
          </w:p>
        </w:tc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CF87" w14:textId="77777777" w:rsidR="007F6809" w:rsidRPr="00277685" w:rsidRDefault="007F6809" w:rsidP="0065485D">
            <w:pPr>
              <w:pStyle w:val="Nadpistabulky"/>
              <w:snapToGrid w:val="0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Počet kilometrů</w:t>
            </w:r>
          </w:p>
        </w:tc>
      </w:tr>
      <w:tr w:rsidR="007F6809" w:rsidRPr="00277685" w14:paraId="6C092F67" w14:textId="77777777" w:rsidTr="00C73F5B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5A877680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Borovnice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9B41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7 km</w:t>
            </w:r>
          </w:p>
        </w:tc>
      </w:tr>
      <w:tr w:rsidR="007F6809" w:rsidRPr="00277685" w14:paraId="42A742C8" w14:textId="77777777" w:rsidTr="00C73F5B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17AFFB5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Borovnička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8ACE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4 km</w:t>
            </w:r>
          </w:p>
        </w:tc>
      </w:tr>
      <w:tr w:rsidR="007F6809" w:rsidRPr="00277685" w14:paraId="35AF27B8" w14:textId="77777777" w:rsidTr="00C73F5B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5CC4D136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Horní Brusnice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4F3EC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3 km</w:t>
            </w:r>
          </w:p>
        </w:tc>
      </w:tr>
      <w:tr w:rsidR="007F6809" w:rsidRPr="00277685" w14:paraId="0C0B0681" w14:textId="77777777" w:rsidTr="00C73F5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18A8E78A" w14:textId="140EC043" w:rsidR="007F6809" w:rsidRPr="00277685" w:rsidRDefault="007604B3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Dubenec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7772" w14:textId="49E48B01" w:rsidR="007F6809" w:rsidRPr="00277685" w:rsidRDefault="007604B3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 km</w:t>
            </w:r>
          </w:p>
        </w:tc>
      </w:tr>
      <w:tr w:rsidR="007604B3" w:rsidRPr="00277685" w14:paraId="3BE6754C" w14:textId="77777777" w:rsidTr="00C73F5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4395F1AA" w14:textId="401DA01C" w:rsidR="007604B3" w:rsidRDefault="007604B3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Bílá Třemešná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E65D" w14:textId="650BCDAB" w:rsidR="007604B3" w:rsidRDefault="007604B3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km</w:t>
            </w:r>
          </w:p>
        </w:tc>
      </w:tr>
      <w:tr w:rsidR="007604B3" w:rsidRPr="00277685" w14:paraId="3B1CD464" w14:textId="77777777" w:rsidTr="00C73F5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5A9BDB66" w14:textId="301B2CC7" w:rsidR="007604B3" w:rsidRDefault="007604B3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Dolní Olešnice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AF46" w14:textId="1A179FB2" w:rsidR="007604B3" w:rsidRDefault="007604B3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km</w:t>
            </w:r>
          </w:p>
        </w:tc>
      </w:tr>
      <w:tr w:rsidR="007F6809" w:rsidRPr="00277685" w14:paraId="2CB7736A" w14:textId="77777777" w:rsidTr="00C73F5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7657635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Dolní Brusnice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684D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5 km</w:t>
            </w:r>
          </w:p>
        </w:tc>
      </w:tr>
    </w:tbl>
    <w:p w14:paraId="62B00444" w14:textId="7E175074" w:rsidR="00C24A81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       </w:t>
      </w:r>
    </w:p>
    <w:p w14:paraId="0881A61B" w14:textId="5F769146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 c) </w:t>
      </w:r>
      <w:r w:rsidRPr="00277685">
        <w:rPr>
          <w:rFonts w:ascii="Times New Roman" w:hAnsi="Times New Roman" w:cs="Times New Roman"/>
          <w:iCs/>
          <w:u w:val="single"/>
        </w:rPr>
        <w:t>školní družina: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6469"/>
      </w:tblGrid>
      <w:tr w:rsidR="007F6809" w:rsidRPr="00277685" w14:paraId="67C3A5FF" w14:textId="77777777" w:rsidTr="094E67E4">
        <w:trPr>
          <w:tblHeader/>
        </w:trPr>
        <w:tc>
          <w:tcPr>
            <w:tcW w:w="325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215A687B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277685">
              <w:rPr>
                <w:b w:val="0"/>
                <w:bCs w:val="0"/>
                <w:i w:val="0"/>
                <w:sz w:val="22"/>
                <w:szCs w:val="22"/>
              </w:rPr>
              <w:t>Kapacita:</w:t>
            </w:r>
          </w:p>
        </w:tc>
        <w:tc>
          <w:tcPr>
            <w:tcW w:w="646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C8FD7E4" w14:textId="72F88F7A" w:rsidR="007F6809" w:rsidRPr="00277685" w:rsidRDefault="006D24D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5</w:t>
            </w:r>
            <w:r w:rsidR="007F6809" w:rsidRPr="00277685">
              <w:rPr>
                <w:b w:val="0"/>
                <w:bCs w:val="0"/>
                <w:i w:val="0"/>
                <w:sz w:val="22"/>
                <w:szCs w:val="22"/>
              </w:rPr>
              <w:t xml:space="preserve">0 žáků </w:t>
            </w:r>
          </w:p>
        </w:tc>
      </w:tr>
      <w:tr w:rsidR="007F6809" w:rsidRPr="00277685" w14:paraId="68CE0D50" w14:textId="77777777" w:rsidTr="094E67E4">
        <w:tc>
          <w:tcPr>
            <w:tcW w:w="325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7054D66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Ranní směna:</w:t>
            </w:r>
          </w:p>
        </w:tc>
        <w:tc>
          <w:tcPr>
            <w:tcW w:w="646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62A2C4A" w14:textId="3EE756EE" w:rsidR="007F6809" w:rsidRPr="00277685" w:rsidRDefault="006D24D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6,00</w:t>
            </w:r>
            <w:r w:rsidR="007604B3">
              <w:rPr>
                <w:iCs/>
                <w:sz w:val="22"/>
                <w:szCs w:val="22"/>
              </w:rPr>
              <w:t xml:space="preserve"> - 7,4</w:t>
            </w:r>
            <w:r w:rsidR="007F6809" w:rsidRPr="00277685">
              <w:rPr>
                <w:iCs/>
                <w:sz w:val="22"/>
                <w:szCs w:val="22"/>
              </w:rPr>
              <w:t>0  h ( po-pá )</w:t>
            </w:r>
          </w:p>
        </w:tc>
      </w:tr>
      <w:tr w:rsidR="007F6809" w:rsidRPr="00277685" w14:paraId="7071625C" w14:textId="77777777" w:rsidTr="094E67E4">
        <w:tc>
          <w:tcPr>
            <w:tcW w:w="325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709E3B5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Ukončení pracovní doby:</w:t>
            </w:r>
          </w:p>
        </w:tc>
        <w:tc>
          <w:tcPr>
            <w:tcW w:w="646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330F8FA" w14:textId="5C7C571D" w:rsidR="007F6809" w:rsidRPr="00277685" w:rsidRDefault="006D24D9" w:rsidP="094E67E4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F6809" w:rsidRPr="094E67E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-st</w:t>
            </w:r>
            <w:r w:rsidR="007F6809" w:rsidRPr="094E67E4">
              <w:rPr>
                <w:sz w:val="22"/>
                <w:szCs w:val="22"/>
              </w:rPr>
              <w:t xml:space="preserve"> v 16,00 h</w:t>
            </w:r>
          </w:p>
          <w:p w14:paraId="5EDFA632" w14:textId="020F494F" w:rsidR="007F6809" w:rsidRPr="00277685" w:rsidRDefault="006D24D9" w:rsidP="094E67E4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51C7B88A" w:rsidRPr="094E67E4">
              <w:rPr>
                <w:sz w:val="22"/>
                <w:szCs w:val="22"/>
              </w:rPr>
              <w:t>t -</w:t>
            </w:r>
            <w:r w:rsidR="007F6809" w:rsidRPr="094E67E4">
              <w:rPr>
                <w:sz w:val="22"/>
                <w:szCs w:val="22"/>
              </w:rPr>
              <w:t>pá v 15,30 h</w:t>
            </w:r>
          </w:p>
        </w:tc>
      </w:tr>
      <w:tr w:rsidR="007F6809" w:rsidRPr="00277685" w14:paraId="2380F08C" w14:textId="77777777" w:rsidTr="094E67E4">
        <w:tc>
          <w:tcPr>
            <w:tcW w:w="325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0BE99D1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 xml:space="preserve">Pobyt venku: </w:t>
            </w:r>
          </w:p>
        </w:tc>
        <w:tc>
          <w:tcPr>
            <w:tcW w:w="646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40955F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Dle počasí a odchodu žáků ze ŠD a týdenního plánu práce; zpravidla mezi 13,00 -14,00 h</w:t>
            </w:r>
          </w:p>
        </w:tc>
      </w:tr>
    </w:tbl>
    <w:p w14:paraId="60061E4C" w14:textId="77777777" w:rsidR="007F6809" w:rsidRDefault="007F6809" w:rsidP="007F6809">
      <w:pPr>
        <w:rPr>
          <w:rFonts w:ascii="Times New Roman" w:hAnsi="Times New Roman" w:cs="Times New Roman"/>
          <w:sz w:val="20"/>
          <w:szCs w:val="20"/>
        </w:rPr>
      </w:pPr>
    </w:p>
    <w:p w14:paraId="5049AE2D" w14:textId="0C3C8814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ŠD je otevřena pro žáky I. stupně.</w:t>
      </w:r>
      <w:r w:rsidR="007604B3">
        <w:rPr>
          <w:rFonts w:ascii="Times New Roman" w:hAnsi="Times New Roman" w:cs="Times New Roman"/>
        </w:rPr>
        <w:t xml:space="preserve"> Ve šk. roce 23-24 budou v provozu 2 oddělení s vlastním zázemím.</w:t>
      </w:r>
      <w:r>
        <w:rPr>
          <w:rFonts w:ascii="Times New Roman" w:hAnsi="Times New Roman" w:cs="Times New Roman"/>
        </w:rPr>
        <w:t xml:space="preserve"> Předno</w:t>
      </w:r>
      <w:r w:rsidR="006D24D9">
        <w:rPr>
          <w:rFonts w:ascii="Times New Roman" w:hAnsi="Times New Roman" w:cs="Times New Roman"/>
        </w:rPr>
        <w:t>stně jsou umisťováni žáci 1. - 4</w:t>
      </w:r>
      <w:r>
        <w:rPr>
          <w:rFonts w:ascii="Times New Roman" w:hAnsi="Times New Roman" w:cs="Times New Roman"/>
        </w:rPr>
        <w:t>. třídy, žáci vyšších tříd I. stupně jsou pak doplňováni do kapacity ŠD s právem přednosti pro žáky dojíždějící.</w:t>
      </w:r>
    </w:p>
    <w:p w14:paraId="2043ACD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Kromě prostorů ŠD mohou žáci využívat učebny pohybové výchovy, učeben PC, hřiště s UMT III. generace, vycházky do lesního prostředí, areálu FK Mostek či obecního autokempu.</w:t>
      </w:r>
    </w:p>
    <w:p w14:paraId="3F38B19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Činnost ŠD se řídí samostatně zpracovaným ŠVP ŠD.</w:t>
      </w:r>
    </w:p>
    <w:p w14:paraId="74C9EE1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Provoz ŠD se řídí samostatně zpracovaným Vnitřním řádem ŠD.</w:t>
      </w:r>
    </w:p>
    <w:p w14:paraId="44EAFD9C" w14:textId="77777777" w:rsidR="007F6809" w:rsidRPr="00BD25D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51BB04" w14:textId="77777777" w:rsidR="00C221EE" w:rsidRDefault="00C221EE" w:rsidP="007F6809">
      <w:pPr>
        <w:rPr>
          <w:rFonts w:ascii="Times New Roman" w:hAnsi="Times New Roman" w:cs="Times New Roman"/>
          <w:iCs/>
        </w:rPr>
      </w:pPr>
    </w:p>
    <w:p w14:paraId="431E5C4D" w14:textId="77777777" w:rsidR="00C221EE" w:rsidRDefault="00C221EE" w:rsidP="007F6809">
      <w:pPr>
        <w:rPr>
          <w:rFonts w:ascii="Times New Roman" w:hAnsi="Times New Roman" w:cs="Times New Roman"/>
          <w:iCs/>
        </w:rPr>
      </w:pPr>
    </w:p>
    <w:p w14:paraId="1B15A4E1" w14:textId="77777777" w:rsidR="00C221EE" w:rsidRDefault="00C221EE" w:rsidP="007F6809">
      <w:pPr>
        <w:rPr>
          <w:rFonts w:ascii="Times New Roman" w:hAnsi="Times New Roman" w:cs="Times New Roman"/>
          <w:iCs/>
        </w:rPr>
      </w:pPr>
    </w:p>
    <w:p w14:paraId="3B555228" w14:textId="795A5FAF" w:rsidR="007F6809" w:rsidRPr="00BD25D9" w:rsidRDefault="007F6809" w:rsidP="007F6809">
      <w:pPr>
        <w:rPr>
          <w:rFonts w:ascii="Times New Roman" w:hAnsi="Times New Roman" w:cs="Times New Roman"/>
          <w:iCs/>
        </w:rPr>
      </w:pPr>
      <w:r w:rsidRPr="00BD25D9">
        <w:rPr>
          <w:rFonts w:ascii="Times New Roman" w:hAnsi="Times New Roman" w:cs="Times New Roman"/>
          <w:iCs/>
        </w:rPr>
        <w:lastRenderedPageBreak/>
        <w:t xml:space="preserve">d) </w:t>
      </w:r>
      <w:r w:rsidRPr="00BD25D9">
        <w:rPr>
          <w:rFonts w:ascii="Times New Roman" w:hAnsi="Times New Roman" w:cs="Times New Roman"/>
          <w:iCs/>
          <w:u w:val="single"/>
        </w:rPr>
        <w:t>vyučování</w:t>
      </w:r>
      <w:r w:rsidRPr="00BD25D9">
        <w:rPr>
          <w:rFonts w:ascii="Times New Roman" w:hAnsi="Times New Roman" w:cs="Times New Roman"/>
          <w:iCs/>
        </w:rPr>
        <w:t>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6424"/>
      </w:tblGrid>
      <w:tr w:rsidR="007F6809" w:rsidRPr="00357CD5" w14:paraId="6B1A203E" w14:textId="77777777" w:rsidTr="094E67E4">
        <w:trPr>
          <w:tblHeader/>
        </w:trPr>
        <w:tc>
          <w:tcPr>
            <w:tcW w:w="33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54C635D5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Začátek:</w:t>
            </w:r>
          </w:p>
        </w:tc>
        <w:tc>
          <w:tcPr>
            <w:tcW w:w="64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E1C9FD8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7,50 h</w:t>
            </w:r>
          </w:p>
        </w:tc>
      </w:tr>
      <w:tr w:rsidR="007F6809" w:rsidRPr="00357CD5" w14:paraId="4AB60323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22FF3302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Ukončení: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705171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Dle r</w:t>
            </w:r>
            <w:r>
              <w:rPr>
                <w:iCs/>
                <w:sz w:val="22"/>
                <w:szCs w:val="22"/>
              </w:rPr>
              <w:t>ozvrhu hodin; nejpozději v 15,35</w:t>
            </w:r>
            <w:r w:rsidRPr="006B63B2">
              <w:rPr>
                <w:iCs/>
                <w:sz w:val="22"/>
                <w:szCs w:val="22"/>
              </w:rPr>
              <w:t xml:space="preserve"> h</w:t>
            </w:r>
          </w:p>
        </w:tc>
      </w:tr>
      <w:tr w:rsidR="007F6809" w:rsidRPr="00357CD5" w14:paraId="25FCFCF4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26B3EEC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Vyučovací hodina: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7EBE29B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45 min</w:t>
            </w:r>
          </w:p>
        </w:tc>
      </w:tr>
      <w:tr w:rsidR="007F6809" w:rsidRPr="00357CD5" w14:paraId="6C6028B1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2EE12BE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Způsob výuky: 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2846BE5" w14:textId="6516A233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Tradiční s prvky kooperativního</w:t>
            </w:r>
            <w:r w:rsidR="00632403">
              <w:rPr>
                <w:iCs/>
                <w:sz w:val="22"/>
                <w:szCs w:val="22"/>
              </w:rPr>
              <w:t xml:space="preserve"> a skupinového</w:t>
            </w:r>
            <w:r w:rsidRPr="006B63B2">
              <w:rPr>
                <w:iCs/>
                <w:sz w:val="22"/>
                <w:szCs w:val="22"/>
              </w:rPr>
              <w:t xml:space="preserve"> vyučování; doplňky-projekty, exkurze</w:t>
            </w:r>
            <w:r>
              <w:rPr>
                <w:iCs/>
                <w:sz w:val="22"/>
                <w:szCs w:val="22"/>
              </w:rPr>
              <w:t>, práce v terénu</w:t>
            </w:r>
          </w:p>
        </w:tc>
      </w:tr>
      <w:tr w:rsidR="007F6809" w:rsidRPr="00357CD5" w14:paraId="368082E9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BE6F9FF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Frekvence střídání pracovních míst: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5124C3E" w14:textId="56AE022E" w:rsidR="007F6809" w:rsidRPr="006B63B2" w:rsidRDefault="007F6809" w:rsidP="007604B3">
            <w:pPr>
              <w:pStyle w:val="Obsahtabulky"/>
              <w:snapToGrid w:val="0"/>
              <w:rPr>
                <w:sz w:val="22"/>
                <w:szCs w:val="22"/>
              </w:rPr>
            </w:pPr>
            <w:r w:rsidRPr="094E67E4">
              <w:rPr>
                <w:sz w:val="22"/>
                <w:szCs w:val="22"/>
              </w:rPr>
              <w:t xml:space="preserve">Dle rozvrhu; škola má </w:t>
            </w:r>
            <w:r w:rsidR="00632403">
              <w:rPr>
                <w:sz w:val="22"/>
                <w:szCs w:val="22"/>
              </w:rPr>
              <w:t>7</w:t>
            </w:r>
            <w:r w:rsidRPr="094E67E4">
              <w:rPr>
                <w:b/>
                <w:bCs/>
                <w:sz w:val="22"/>
                <w:szCs w:val="22"/>
              </w:rPr>
              <w:t xml:space="preserve"> odborných učeben</w:t>
            </w:r>
            <w:r w:rsidRPr="094E67E4">
              <w:rPr>
                <w:sz w:val="22"/>
                <w:szCs w:val="22"/>
              </w:rPr>
              <w:t xml:space="preserve">, které se využívají. </w:t>
            </w:r>
          </w:p>
        </w:tc>
      </w:tr>
      <w:tr w:rsidR="007F6809" w:rsidRPr="00357CD5" w14:paraId="42A001E1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91D31A4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Počet vyučovacích hodin v jednom sledu: 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AB137AD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1. tř. - 4  VH; 2. - 4. tř. - 5 VH; 5. - 9. tř. - 6 VH</w:t>
            </w:r>
            <w:r>
              <w:rPr>
                <w:iCs/>
                <w:sz w:val="22"/>
                <w:szCs w:val="22"/>
              </w:rPr>
              <w:t>; u nejvyšších ročníků až 8 VH 1x týdně s polední přestávkou</w:t>
            </w:r>
          </w:p>
        </w:tc>
      </w:tr>
      <w:tr w:rsidR="007F6809" w:rsidRPr="00357CD5" w14:paraId="2602FE34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B4B75B6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Přestávky: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540E3ED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Po 1., 3., 4. VH - 10 min; po 2. VH - 15 min. Na II. st. ZŠ polední dozorovaná přestávka 45 - 50 min</w:t>
            </w:r>
          </w:p>
        </w:tc>
      </w:tr>
      <w:tr w:rsidR="007F6809" w:rsidRPr="00357CD5" w14:paraId="4C8C62FD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6846446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Pobyt venku: 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EF2637B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Pouze v případě přestávky mezi dopoledním a odpoledním vyučováním</w:t>
            </w:r>
          </w:p>
        </w:tc>
      </w:tr>
      <w:tr w:rsidR="007F6809" w:rsidRPr="00357CD5" w14:paraId="11C9331D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5584AF6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Relaxační koutky: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D0806BD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Nejsou zřízeny (viz Plán práce - uloženo provádět krátká relaxační cvičení, zpravidla po 3. VH)</w:t>
            </w:r>
          </w:p>
        </w:tc>
      </w:tr>
    </w:tbl>
    <w:p w14:paraId="4B94D5A5" w14:textId="77777777" w:rsidR="007F6809" w:rsidRPr="00357CD5" w:rsidRDefault="007F6809" w:rsidP="007F6809">
      <w:pPr>
        <w:rPr>
          <w:rFonts w:ascii="Times New Roman" w:hAnsi="Times New Roman" w:cs="Times New Roman"/>
          <w:iCs/>
          <w:sz w:val="20"/>
          <w:szCs w:val="20"/>
        </w:rPr>
      </w:pPr>
    </w:p>
    <w:p w14:paraId="51B575EB" w14:textId="77777777" w:rsidR="007F6809" w:rsidRPr="00BD25D9" w:rsidRDefault="007F6809" w:rsidP="007F6809">
      <w:pPr>
        <w:rPr>
          <w:rFonts w:ascii="Times New Roman" w:hAnsi="Times New Roman" w:cs="Times New Roman"/>
          <w:iCs/>
        </w:rPr>
      </w:pPr>
      <w:r w:rsidRPr="00BD25D9">
        <w:rPr>
          <w:rFonts w:ascii="Times New Roman" w:hAnsi="Times New Roman" w:cs="Times New Roman"/>
          <w:iCs/>
        </w:rPr>
        <w:t xml:space="preserve"> e) </w:t>
      </w:r>
      <w:r w:rsidRPr="00BD25D9">
        <w:rPr>
          <w:rFonts w:ascii="Times New Roman" w:hAnsi="Times New Roman" w:cs="Times New Roman"/>
          <w:iCs/>
          <w:u w:val="single"/>
        </w:rPr>
        <w:t>režim práce s PC</w:t>
      </w:r>
      <w:r w:rsidRPr="00BD25D9">
        <w:rPr>
          <w:rFonts w:ascii="Times New Roman" w:hAnsi="Times New Roman" w:cs="Times New Roman"/>
          <w:iCs/>
        </w:rPr>
        <w:t xml:space="preserve">: </w:t>
      </w:r>
    </w:p>
    <w:p w14:paraId="5FD24C53" w14:textId="563B7D6C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Pr="00BD25D9">
        <w:rPr>
          <w:rFonts w:ascii="Times New Roman" w:hAnsi="Times New Roman" w:cs="Times New Roman"/>
          <w:iCs/>
        </w:rPr>
        <w:t>Výuka in</w:t>
      </w:r>
      <w:r w:rsidR="00632403">
        <w:rPr>
          <w:rFonts w:ascii="Times New Roman" w:hAnsi="Times New Roman" w:cs="Times New Roman"/>
          <w:iCs/>
        </w:rPr>
        <w:t xml:space="preserve">formatiky je zařazena do výuky 4. </w:t>
      </w:r>
      <w:r w:rsidRPr="00BD25D9">
        <w:rPr>
          <w:rFonts w:ascii="Times New Roman" w:hAnsi="Times New Roman" w:cs="Times New Roman"/>
          <w:iCs/>
        </w:rPr>
        <w:t xml:space="preserve">- 9. ročníku. </w:t>
      </w:r>
    </w:p>
    <w:p w14:paraId="5E6CABCC" w14:textId="7B1DBE69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Pr="00BD25D9">
        <w:rPr>
          <w:rFonts w:ascii="Times New Roman" w:hAnsi="Times New Roman" w:cs="Times New Roman"/>
          <w:iCs/>
        </w:rPr>
        <w:t xml:space="preserve">Dvě počítačové učebny s celkovým počtem 25 PC mohou využívat všichni PP ve všech předmětech od 1. - 9. ročníku (stačí se zapsat do týdenního rozvrhu učeben na nástěnce v předsíni vedení). </w:t>
      </w:r>
    </w:p>
    <w:p w14:paraId="39EE1660" w14:textId="77777777" w:rsidR="007F6809" w:rsidRPr="00BD25D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 Stoly jsou dostatečně prostorné, mohou u nich sedět vždy dva žáci.</w:t>
      </w:r>
    </w:p>
    <w:p w14:paraId="3D7B4F2B" w14:textId="0630952E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PC </w:t>
      </w:r>
      <w:r w:rsidR="00632403">
        <w:rPr>
          <w:rFonts w:ascii="Times New Roman" w:hAnsi="Times New Roman" w:cs="Times New Roman"/>
          <w:iCs/>
        </w:rPr>
        <w:t xml:space="preserve">jsou </w:t>
      </w:r>
      <w:r>
        <w:rPr>
          <w:rFonts w:ascii="Times New Roman" w:hAnsi="Times New Roman" w:cs="Times New Roman"/>
          <w:iCs/>
        </w:rPr>
        <w:t>k dispozici i dětem ve ŠD, pokud navštíví učebnu PC.</w:t>
      </w:r>
    </w:p>
    <w:p w14:paraId="26DF8E08" w14:textId="688F9440" w:rsidR="00C24A81" w:rsidRDefault="007F6809" w:rsidP="007604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 Do učeben PC mají možnost chodit žáci také před vyučováním (6,30 - 7,30 h) a po vyučování, zpravidla od 13,30 - 14,30 h.</w:t>
      </w:r>
    </w:p>
    <w:p w14:paraId="6737511C" w14:textId="77777777" w:rsidR="007604B3" w:rsidRDefault="007604B3" w:rsidP="007604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A46927C" w14:textId="07D238F4" w:rsidR="007F6809" w:rsidRPr="00A14FF8" w:rsidRDefault="007F6809" w:rsidP="007F6809">
      <w:pPr>
        <w:rPr>
          <w:rFonts w:ascii="Times New Roman" w:hAnsi="Times New Roman" w:cs="Times New Roman"/>
          <w:iCs/>
        </w:rPr>
      </w:pPr>
      <w:r w:rsidRPr="00A14FF8">
        <w:rPr>
          <w:rFonts w:ascii="Times New Roman" w:hAnsi="Times New Roman" w:cs="Times New Roman"/>
          <w:iCs/>
        </w:rPr>
        <w:t>f)</w:t>
      </w:r>
      <w:r w:rsidR="00277685">
        <w:rPr>
          <w:rFonts w:ascii="Times New Roman" w:hAnsi="Times New Roman" w:cs="Times New Roman"/>
          <w:iCs/>
          <w:u w:val="single"/>
        </w:rPr>
        <w:t xml:space="preserve"> režim pracovních činností (Pč)</w:t>
      </w:r>
      <w:r w:rsidRPr="00A14FF8">
        <w:rPr>
          <w:rFonts w:ascii="Times New Roman" w:hAnsi="Times New Roman" w:cs="Times New Roman"/>
          <w:iCs/>
          <w:u w:val="single"/>
        </w:rPr>
        <w:t xml:space="preserve"> </w:t>
      </w:r>
      <w:r w:rsidRPr="00A14FF8">
        <w:rPr>
          <w:rFonts w:ascii="Times New Roman" w:hAnsi="Times New Roman" w:cs="Times New Roman"/>
          <w:iCs/>
        </w:rPr>
        <w:t xml:space="preserve">: </w:t>
      </w:r>
    </w:p>
    <w:p w14:paraId="5C009D45" w14:textId="313725DE" w:rsidR="007F6809" w:rsidRDefault="007604B3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7F6809" w:rsidRPr="00A14FF8">
        <w:rPr>
          <w:rFonts w:ascii="Times New Roman" w:hAnsi="Times New Roman" w:cs="Times New Roman"/>
          <w:iCs/>
        </w:rPr>
        <w:t xml:space="preserve">Pč jsou zařazeny do rozvrhu I. stupně v časové dotaci 1 VH týdně. Totéž platí i pro II. stupeň ZŠ. Zde je vyučovací předmět v 8. - 9. ročníku koncipován jako Svět práce - výchova k volbě povolání. </w:t>
      </w:r>
      <w:r w:rsidR="007F6809">
        <w:rPr>
          <w:rFonts w:ascii="Times New Roman" w:hAnsi="Times New Roman" w:cs="Times New Roman"/>
          <w:iCs/>
        </w:rPr>
        <w:t xml:space="preserve"> V Pč se zpravidla zařazují práce montážní a demontážní (na I. stupni na bázi stavebnicové), příprava pokrmů, pěstitelství a školní dílny.</w:t>
      </w:r>
      <w:r w:rsidR="00C24A81">
        <w:rPr>
          <w:rFonts w:ascii="Times New Roman" w:hAnsi="Times New Roman" w:cs="Times New Roman"/>
          <w:iCs/>
        </w:rPr>
        <w:t xml:space="preserve"> </w:t>
      </w:r>
      <w:r w:rsidR="007F6809">
        <w:rPr>
          <w:rFonts w:ascii="Times New Roman" w:hAnsi="Times New Roman" w:cs="Times New Roman"/>
          <w:iCs/>
        </w:rPr>
        <w:t xml:space="preserve">Výuka probíhá podle ŠVP, na začátku školního roku jsou žáci seznámeni s řádem učebny (školní dílna, školní kuchyňka), s BOZP. Vyučující </w:t>
      </w:r>
      <w:r w:rsidR="00C73F5B">
        <w:rPr>
          <w:rFonts w:ascii="Times New Roman" w:hAnsi="Times New Roman" w:cs="Times New Roman"/>
          <w:iCs/>
        </w:rPr>
        <w:t xml:space="preserve">zapíše </w:t>
      </w:r>
      <w:r w:rsidR="007F6809">
        <w:rPr>
          <w:rFonts w:ascii="Times New Roman" w:hAnsi="Times New Roman" w:cs="Times New Roman"/>
          <w:iCs/>
        </w:rPr>
        <w:t>do TK. Při Pč žáci používají p</w:t>
      </w:r>
      <w:r w:rsidR="00C73F5B">
        <w:rPr>
          <w:rFonts w:ascii="Times New Roman" w:hAnsi="Times New Roman" w:cs="Times New Roman"/>
          <w:iCs/>
        </w:rPr>
        <w:t xml:space="preserve">racovní oděvy, po </w:t>
      </w:r>
      <w:r w:rsidR="007F6809">
        <w:rPr>
          <w:rFonts w:ascii="Times New Roman" w:hAnsi="Times New Roman" w:cs="Times New Roman"/>
          <w:iCs/>
        </w:rPr>
        <w:t xml:space="preserve">hodině </w:t>
      </w:r>
      <w:r w:rsidR="00C73F5B">
        <w:rPr>
          <w:rFonts w:ascii="Times New Roman" w:hAnsi="Times New Roman" w:cs="Times New Roman"/>
          <w:iCs/>
        </w:rPr>
        <w:t>si</w:t>
      </w:r>
      <w:r w:rsidR="00277685">
        <w:rPr>
          <w:rFonts w:ascii="Times New Roman" w:hAnsi="Times New Roman" w:cs="Times New Roman"/>
          <w:iCs/>
        </w:rPr>
        <w:t xml:space="preserve"> </w:t>
      </w:r>
      <w:r w:rsidR="007F6809">
        <w:rPr>
          <w:rFonts w:ascii="Times New Roman" w:hAnsi="Times New Roman" w:cs="Times New Roman"/>
          <w:iCs/>
        </w:rPr>
        <w:t>žáci</w:t>
      </w:r>
      <w:r w:rsidR="00277685">
        <w:rPr>
          <w:rFonts w:ascii="Times New Roman" w:hAnsi="Times New Roman" w:cs="Times New Roman"/>
          <w:iCs/>
        </w:rPr>
        <w:t xml:space="preserve"> </w:t>
      </w:r>
      <w:r w:rsidR="00C73F5B">
        <w:rPr>
          <w:rFonts w:ascii="Times New Roman" w:hAnsi="Times New Roman" w:cs="Times New Roman"/>
          <w:iCs/>
        </w:rPr>
        <w:t>u</w:t>
      </w:r>
      <w:r w:rsidR="00277685">
        <w:rPr>
          <w:rFonts w:ascii="Times New Roman" w:hAnsi="Times New Roman" w:cs="Times New Roman"/>
          <w:iCs/>
        </w:rPr>
        <w:t>myjí</w:t>
      </w:r>
      <w:r w:rsidR="00C73F5B">
        <w:rPr>
          <w:rFonts w:ascii="Times New Roman" w:hAnsi="Times New Roman" w:cs="Times New Roman"/>
          <w:iCs/>
        </w:rPr>
        <w:t xml:space="preserve"> ruce.</w:t>
      </w:r>
      <w:r w:rsidR="007F6809">
        <w:rPr>
          <w:rFonts w:ascii="Times New Roman" w:hAnsi="Times New Roman" w:cs="Times New Roman"/>
          <w:iCs/>
        </w:rPr>
        <w:t>Práce na pozemku jsou zařazovány, podobně jako práce ve školní dílně, jako koncové, většinou dvouhodinové 1x za 14 dnů. Činnosti probíhají v učebně, na pozemku nebo na okrasných záhonech v okolí školy. Žáci též pečují o pokojové květiny ve třídách a chodbách.</w:t>
      </w:r>
    </w:p>
    <w:p w14:paraId="3656B9AB" w14:textId="77777777" w:rsidR="007F6809" w:rsidRPr="00515545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F0BA2E6" w14:textId="77777777" w:rsidR="007F6809" w:rsidRPr="00AA1ABB" w:rsidRDefault="007F6809" w:rsidP="007F6809">
      <w:pPr>
        <w:tabs>
          <w:tab w:val="left" w:pos="720"/>
        </w:tabs>
        <w:rPr>
          <w:rFonts w:ascii="Times New Roman" w:hAnsi="Times New Roman" w:cs="Times New Roman"/>
          <w:bCs/>
          <w:iCs/>
        </w:rPr>
      </w:pPr>
      <w:r w:rsidRPr="00AA1ABB">
        <w:rPr>
          <w:rFonts w:ascii="Times New Roman" w:hAnsi="Times New Roman" w:cs="Times New Roman"/>
          <w:bCs/>
          <w:iCs/>
        </w:rPr>
        <w:t>g)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AA1ABB">
        <w:rPr>
          <w:rFonts w:ascii="Times New Roman" w:hAnsi="Times New Roman" w:cs="Times New Roman"/>
          <w:bCs/>
          <w:iCs/>
          <w:u w:val="single"/>
        </w:rPr>
        <w:t>režim stravování včetně pitného režimu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6946"/>
      </w:tblGrid>
      <w:tr w:rsidR="007F6809" w:rsidRPr="00357CD5" w14:paraId="0FB6A682" w14:textId="77777777" w:rsidTr="00C73F5B">
        <w:trPr>
          <w:tblHeader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4ADCD0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Oběd: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8015" w14:textId="7CFD1553" w:rsidR="007F6809" w:rsidRPr="006B63B2" w:rsidRDefault="007F6809" w:rsidP="007604B3">
            <w:pPr>
              <w:pStyle w:val="Nadpistabulky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Zajišťován vlastní Š</w:t>
            </w:r>
            <w:r w:rsidR="00632403">
              <w:rPr>
                <w:b w:val="0"/>
                <w:bCs w:val="0"/>
                <w:i w:val="0"/>
                <w:sz w:val="22"/>
                <w:szCs w:val="22"/>
              </w:rPr>
              <w:t>J, kam dochází cca 8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0% žáků školy. Obědy se vydávají od 11,30-13,30 h. Ostatní žáci se stravují patrně doma. </w:t>
            </w:r>
          </w:p>
        </w:tc>
      </w:tr>
      <w:tr w:rsidR="007F6809" w:rsidRPr="00357CD5" w14:paraId="25DBC49E" w14:textId="77777777" w:rsidTr="00C73F5B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</w:tcPr>
          <w:p w14:paraId="53D268CC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Svačina: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A1E2" w14:textId="2F339C9E" w:rsidR="007F6809" w:rsidRPr="006B63B2" w:rsidRDefault="007F6809" w:rsidP="0048181B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Žáci si přinášejí z domova. </w:t>
            </w:r>
            <w:r w:rsidR="00632403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x m</w:t>
            </w:r>
            <w:r w:rsidR="0048181B">
              <w:rPr>
                <w:iCs/>
                <w:sz w:val="22"/>
                <w:szCs w:val="22"/>
              </w:rPr>
              <w:t xml:space="preserve">ěsíčně dostávají </w:t>
            </w:r>
            <w:r w:rsidR="00632403">
              <w:rPr>
                <w:iCs/>
                <w:sz w:val="22"/>
                <w:szCs w:val="22"/>
              </w:rPr>
              <w:t xml:space="preserve">žáci prvního stupně </w:t>
            </w:r>
            <w:r w:rsidR="0048181B">
              <w:rPr>
                <w:iCs/>
                <w:sz w:val="22"/>
                <w:szCs w:val="22"/>
              </w:rPr>
              <w:t xml:space="preserve">zdarma mléko, </w:t>
            </w:r>
            <w:r w:rsidRPr="006B63B2">
              <w:rPr>
                <w:iCs/>
                <w:sz w:val="22"/>
                <w:szCs w:val="22"/>
              </w:rPr>
              <w:t>ovoce nebo zeleninu, popř. ovocné pití z akce financované EU „Ovoce do škol“.</w:t>
            </w:r>
          </w:p>
        </w:tc>
      </w:tr>
      <w:tr w:rsidR="007F6809" w:rsidRPr="00357CD5" w14:paraId="5909E9EA" w14:textId="77777777" w:rsidTr="00C73F5B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</w:tcPr>
          <w:p w14:paraId="7A1044E3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Doplňkové občerstvení: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E711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Není zajištěno.</w:t>
            </w:r>
          </w:p>
        </w:tc>
      </w:tr>
      <w:tr w:rsidR="007F6809" w:rsidRPr="00357CD5" w14:paraId="6D18668B" w14:textId="77777777" w:rsidTr="00C73F5B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</w:tcPr>
          <w:p w14:paraId="3E9F5E60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Pitný režim: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277C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Žáci si přinášejí z domova (viz Plán práce - mohou požívat i během vyučování), žáci navštěvující ŠJ mají k dispozici pití denně dle jídelníčku</w:t>
            </w:r>
          </w:p>
        </w:tc>
      </w:tr>
    </w:tbl>
    <w:p w14:paraId="45FB0818" w14:textId="290272CE" w:rsidR="007F6809" w:rsidRDefault="007F6809" w:rsidP="007F6809">
      <w:pPr>
        <w:tabs>
          <w:tab w:val="left" w:pos="720"/>
        </w:tabs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DFB1F87" w14:textId="77777777" w:rsidR="00C221EE" w:rsidRDefault="00C221EE" w:rsidP="007F6809">
      <w:pPr>
        <w:tabs>
          <w:tab w:val="left" w:pos="720"/>
        </w:tabs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4826A0E" w14:textId="77777777" w:rsidR="007F6809" w:rsidRPr="00AA1ABB" w:rsidRDefault="007F6809" w:rsidP="007F6809">
      <w:pPr>
        <w:tabs>
          <w:tab w:val="left" w:pos="72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h) </w:t>
      </w:r>
      <w:r w:rsidRPr="00AA1ABB">
        <w:rPr>
          <w:rFonts w:ascii="Times New Roman" w:hAnsi="Times New Roman" w:cs="Times New Roman"/>
          <w:bCs/>
          <w:iCs/>
          <w:u w:val="single"/>
        </w:rPr>
        <w:t>podmínky pohybové výchovy</w:t>
      </w:r>
    </w:p>
    <w:tbl>
      <w:tblPr>
        <w:tblW w:w="100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6"/>
        <w:gridCol w:w="7213"/>
      </w:tblGrid>
      <w:tr w:rsidR="007F6809" w:rsidRPr="00357CD5" w14:paraId="77253B7D" w14:textId="77777777" w:rsidTr="00FF5094">
        <w:trPr>
          <w:trHeight w:val="1399"/>
          <w:tblHeader/>
        </w:trPr>
        <w:tc>
          <w:tcPr>
            <w:tcW w:w="288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6D40F017" w14:textId="0440C9A5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Tělocvična:</w:t>
            </w:r>
            <w:r w:rsidR="00153AF0">
              <w:rPr>
                <w:b w:val="0"/>
                <w:bCs w:val="0"/>
                <w:i w:val="0"/>
                <w:sz w:val="22"/>
                <w:szCs w:val="22"/>
              </w:rPr>
              <w:t xml:space="preserve"> UPV</w:t>
            </w:r>
          </w:p>
        </w:tc>
        <w:tc>
          <w:tcPr>
            <w:tcW w:w="721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C3768BC" w14:textId="3D3C52DE" w:rsidR="00153AF0" w:rsidRDefault="007F6809" w:rsidP="00153AF0">
            <w:pPr>
              <w:pStyle w:val="Nadpistabulky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Na ZŠ </w:t>
            </w:r>
            <w:r w:rsidRPr="006B63B2">
              <w:rPr>
                <w:i w:val="0"/>
                <w:sz w:val="22"/>
                <w:szCs w:val="22"/>
              </w:rPr>
              <w:t>není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tělocvična. Je nahrazena učebnou pohybové výc</w:t>
            </w:r>
            <w:r w:rsidR="007604B3">
              <w:rPr>
                <w:b w:val="0"/>
                <w:bCs w:val="0"/>
                <w:i w:val="0"/>
                <w:sz w:val="22"/>
                <w:szCs w:val="22"/>
              </w:rPr>
              <w:t>hovy, jejíž kapacita je kolem 24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žáků</w:t>
            </w:r>
            <w:r w:rsidR="00153AF0">
              <w:rPr>
                <w:b w:val="0"/>
                <w:bCs w:val="0"/>
                <w:i w:val="0"/>
                <w:sz w:val="22"/>
                <w:szCs w:val="22"/>
              </w:rPr>
              <w:t>.</w:t>
            </w:r>
          </w:p>
          <w:p w14:paraId="5B301E1B" w14:textId="31FE84BF" w:rsidR="007F6809" w:rsidRPr="006B63B2" w:rsidRDefault="007F6809" w:rsidP="00153AF0">
            <w:pPr>
              <w:pStyle w:val="Nadpistabulky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Vybavení UPV : žíněnky, ribstole, kozy, míče všech typů, desky s koši na basketbal, švédské bedny, pomůcky na florbal, doskočiště a stojany na skok vysoký, švihadla apod. K UPV patří kabinet, šatny pro c</w:t>
            </w:r>
            <w:r>
              <w:rPr>
                <w:b w:val="0"/>
                <w:bCs w:val="0"/>
                <w:i w:val="0"/>
                <w:sz w:val="22"/>
                <w:szCs w:val="22"/>
              </w:rPr>
              <w:t>hlapce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a d</w:t>
            </w:r>
            <w:r>
              <w:rPr>
                <w:b w:val="0"/>
                <w:bCs w:val="0"/>
                <w:i w:val="0"/>
                <w:sz w:val="22"/>
                <w:szCs w:val="22"/>
              </w:rPr>
              <w:t>ívky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s umývárnami a sprchou.</w:t>
            </w:r>
          </w:p>
        </w:tc>
      </w:tr>
      <w:tr w:rsidR="007F6809" w:rsidRPr="00357CD5" w14:paraId="45968F5F" w14:textId="77777777" w:rsidTr="00FF5094">
        <w:trPr>
          <w:trHeight w:val="1149"/>
        </w:trPr>
        <w:tc>
          <w:tcPr>
            <w:tcW w:w="28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99F25B7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Venkovní hřiště: </w:t>
            </w:r>
          </w:p>
        </w:tc>
        <w:tc>
          <w:tcPr>
            <w:tcW w:w="721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F9BB96A" w14:textId="3EEE045C" w:rsidR="007F6809" w:rsidRPr="006B63B2" w:rsidRDefault="00153AF0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</w:t>
            </w:r>
            <w:r w:rsidR="007F6809" w:rsidRPr="006B63B2">
              <w:rPr>
                <w:iCs/>
                <w:sz w:val="22"/>
                <w:szCs w:val="22"/>
              </w:rPr>
              <w:t>enkovní minihřiště (20x40 m) s umělým povrchem. Škola též využívá dle smlouvy ploch FK Mostek, kde lze provádět některé atletické disciplíny bez zpevněného povrchu (sprint, vytrvalostní běh, hody a vrhy</w:t>
            </w:r>
            <w:r w:rsidR="007F6809">
              <w:rPr>
                <w:iCs/>
                <w:sz w:val="22"/>
                <w:szCs w:val="22"/>
              </w:rPr>
              <w:t>, skok daleký</w:t>
            </w:r>
            <w:r w:rsidR="007F6809" w:rsidRPr="006B63B2">
              <w:rPr>
                <w:iCs/>
                <w:sz w:val="22"/>
                <w:szCs w:val="22"/>
              </w:rPr>
              <w:t>) a míčové hry (basketbal, volejbal, kopaná, přehazovaná, vybíjená).</w:t>
            </w:r>
          </w:p>
          <w:p w14:paraId="485C41E9" w14:textId="77777777" w:rsidR="007F6809" w:rsidRPr="006B63B2" w:rsidRDefault="007F6809" w:rsidP="0065485D">
            <w:pPr>
              <w:pStyle w:val="Obsahtabulky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Možno využívat i prostor autokempu (beachvolejbal, plavání).</w:t>
            </w:r>
          </w:p>
        </w:tc>
      </w:tr>
      <w:tr w:rsidR="007F6809" w:rsidRPr="00357CD5" w14:paraId="5F37AB60" w14:textId="77777777" w:rsidTr="00FF5094">
        <w:trPr>
          <w:trHeight w:val="692"/>
        </w:trPr>
        <w:tc>
          <w:tcPr>
            <w:tcW w:w="28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2BB6525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Organizace výuky Tv:</w:t>
            </w:r>
          </w:p>
        </w:tc>
        <w:tc>
          <w:tcPr>
            <w:tcW w:w="721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972791D" w14:textId="28F7E166" w:rsidR="007F6809" w:rsidRPr="006B63B2" w:rsidRDefault="007F6809" w:rsidP="00632403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V</w:t>
            </w:r>
            <w:r w:rsidR="007604B3">
              <w:rPr>
                <w:iCs/>
                <w:sz w:val="22"/>
                <w:szCs w:val="22"/>
              </w:rPr>
              <w:t xml:space="preserve"> 1. - 3</w:t>
            </w:r>
            <w:r w:rsidRPr="006B63B2">
              <w:rPr>
                <w:iCs/>
                <w:sz w:val="22"/>
                <w:szCs w:val="22"/>
              </w:rPr>
              <w:t>. ročníku je 2x týdně po jedné VH, v ostatních ročnících ve dvouhodinovém bloku, většinou v koncových hodinách. V 6. ročníku je jednohodinová dotace sportovních her.</w:t>
            </w:r>
          </w:p>
        </w:tc>
      </w:tr>
      <w:tr w:rsidR="007F6809" w:rsidRPr="00357CD5" w14:paraId="49C7B35E" w14:textId="77777777" w:rsidTr="00FF5094">
        <w:trPr>
          <w:trHeight w:val="457"/>
        </w:trPr>
        <w:tc>
          <w:tcPr>
            <w:tcW w:w="28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0C79E4E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Plavání: </w:t>
            </w:r>
          </w:p>
        </w:tc>
        <w:tc>
          <w:tcPr>
            <w:tcW w:w="721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FC8E380" w14:textId="216B3462" w:rsidR="007F6809" w:rsidRPr="007604B3" w:rsidRDefault="007F6809" w:rsidP="007604B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 w:rsidRPr="094E67E4">
              <w:rPr>
                <w:sz w:val="22"/>
                <w:szCs w:val="22"/>
              </w:rPr>
              <w:t xml:space="preserve">Každoročně je organizovaná plavecká výuka pro žáky I. stupně (zpravidla pro žáky 1. - </w:t>
            </w:r>
            <w:r w:rsidR="37DC4E90" w:rsidRPr="094E67E4">
              <w:rPr>
                <w:sz w:val="22"/>
                <w:szCs w:val="22"/>
              </w:rPr>
              <w:t>3</w:t>
            </w:r>
            <w:r w:rsidRPr="094E67E4">
              <w:rPr>
                <w:sz w:val="22"/>
                <w:szCs w:val="22"/>
              </w:rPr>
              <w:t>. ročníku). Jedná se o 20 lekcí v období září-listopad, popř. prosinec.</w:t>
            </w:r>
            <w:r w:rsidR="00153AF0" w:rsidRPr="006B63B2">
              <w:rPr>
                <w:iCs/>
                <w:sz w:val="22"/>
                <w:szCs w:val="22"/>
              </w:rPr>
              <w:t xml:space="preserve"> Plavání je zařazeno do výuky i v měsíci červnu na místním koupališti, popř. na ŠVV.</w:t>
            </w:r>
          </w:p>
        </w:tc>
      </w:tr>
      <w:tr w:rsidR="007F6809" w:rsidRPr="00357CD5" w14:paraId="6FEE3A67" w14:textId="77777777" w:rsidTr="00FF5094">
        <w:trPr>
          <w:trHeight w:val="928"/>
        </w:trPr>
        <w:tc>
          <w:tcPr>
            <w:tcW w:w="2886" w:type="dxa"/>
            <w:tcBorders>
              <w:left w:val="single" w:sz="1" w:space="0" w:color="000000" w:themeColor="text1"/>
            </w:tcBorders>
          </w:tcPr>
          <w:p w14:paraId="100005C5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Lyžování, branný kurz:</w:t>
            </w:r>
          </w:p>
        </w:tc>
        <w:tc>
          <w:tcPr>
            <w:tcW w:w="7213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674B6D99" w14:textId="529B8CAE" w:rsidR="007F6809" w:rsidRPr="006B63B2" w:rsidRDefault="007F6809" w:rsidP="007604B3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LVVZ není pořádán. Protože se nedaří z různých důvodů provést lyžařský kurz, nahraz</w:t>
            </w:r>
            <w:r w:rsidR="007604B3">
              <w:rPr>
                <w:iCs/>
                <w:sz w:val="22"/>
                <w:szCs w:val="22"/>
              </w:rPr>
              <w:t>uje se kurzem branným pro 6. - 7</w:t>
            </w:r>
            <w:r w:rsidRPr="006B63B2">
              <w:rPr>
                <w:iCs/>
                <w:sz w:val="22"/>
                <w:szCs w:val="22"/>
              </w:rPr>
              <w:t>. ročník. Vždy 1x za dva roky podle momentálního stavu v p</w:t>
            </w:r>
            <w:r>
              <w:rPr>
                <w:iCs/>
                <w:sz w:val="22"/>
                <w:szCs w:val="22"/>
              </w:rPr>
              <w:t>očtu žactva pro daný školní rok, resp. každoročně.</w:t>
            </w:r>
          </w:p>
        </w:tc>
      </w:tr>
      <w:tr w:rsidR="007F6809" w:rsidRPr="00357CD5" w14:paraId="049F31CB" w14:textId="77777777" w:rsidTr="00FF5094">
        <w:trPr>
          <w:trHeight w:val="25"/>
        </w:trPr>
        <w:tc>
          <w:tcPr>
            <w:tcW w:w="28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77777777" w:rsidR="007F6809" w:rsidRDefault="007F6809" w:rsidP="0065485D">
            <w:pPr>
              <w:pStyle w:val="Obsahtabulky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721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2486C05" w14:textId="77777777" w:rsidR="007F6809" w:rsidRPr="00357CD5" w:rsidRDefault="007F6809" w:rsidP="0065485D">
            <w:pPr>
              <w:pStyle w:val="Obsahtabulky"/>
              <w:snapToGri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4101652C" w14:textId="244F78C3" w:rsidR="00277685" w:rsidRPr="00C24A81" w:rsidRDefault="007F6809" w:rsidP="00C24A81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57CD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</w:t>
      </w:r>
    </w:p>
    <w:p w14:paraId="7925E35A" w14:textId="05F71EE1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Vyučovací hodiny Tv na II. stupni ZŠ jsou zařazovány jako koncové. </w:t>
      </w:r>
    </w:p>
    <w:p w14:paraId="4BAC867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Výuka bruslení v zimních měsících podle klimatických podmínek, popř. jednotlivé třídy využívají zimní stadion ve Dvoře Králové n. L. nebo přírodní ledovou plochu v obci.</w:t>
      </w:r>
    </w:p>
    <w:p w14:paraId="4A9DF03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V Plánu práce je po 3. VH doporučeno provádět relaxační cvičení. Na I. stupni může vyučující Tv chvilky provádět během celého dne.</w:t>
      </w:r>
    </w:p>
    <w:p w14:paraId="39A4629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O přestávkách mají všichni žáci možnost volného pohybu po chodbách. Ve třídách se větrá.</w:t>
      </w:r>
    </w:p>
    <w:p w14:paraId="4B99056E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43E109D" w14:textId="77777777" w:rsidR="007F6809" w:rsidRPr="001B60BD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B60BD">
        <w:rPr>
          <w:rFonts w:ascii="Times New Roman" w:hAnsi="Times New Roman" w:cs="Times New Roman"/>
          <w:bCs/>
          <w:iCs/>
        </w:rPr>
        <w:t xml:space="preserve">i) </w:t>
      </w:r>
      <w:r w:rsidRPr="001B60BD">
        <w:rPr>
          <w:rFonts w:ascii="Times New Roman" w:hAnsi="Times New Roman" w:cs="Times New Roman"/>
          <w:bCs/>
          <w:iCs/>
          <w:u w:val="single"/>
        </w:rPr>
        <w:t>hluk</w:t>
      </w:r>
    </w:p>
    <w:p w14:paraId="1299C43A" w14:textId="77777777" w:rsidR="007F6809" w:rsidRDefault="007F6809" w:rsidP="007F680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18F4FE6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ZŠ neprovozuje žádnou činnost, při které by hluk překračoval hygienické limity. Pokud jsou ve škole prováděny opravy, jsou smluvně zajišťovány zpravidla v období prázdnin. Hodnota hluku pronikajícího zvenčí do budovy (doprava), nepřekračuje hygienické limity a normy.</w:t>
      </w:r>
    </w:p>
    <w:p w14:paraId="4DDBEF0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461D77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65E282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j) </w:t>
      </w:r>
      <w:r>
        <w:rPr>
          <w:rFonts w:ascii="Times New Roman" w:hAnsi="Times New Roman" w:cs="Times New Roman"/>
          <w:bCs/>
          <w:iCs/>
          <w:u w:val="single"/>
        </w:rPr>
        <w:t>údržba školní budovy</w:t>
      </w:r>
    </w:p>
    <w:p w14:paraId="3CF2D8B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73AAA0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Pro čištění a úklid budovy jsou stanoveny postupy, které jsou zakotveny v pracovních náplních provozních zaměstnanců. Pro zajištění úklidu jsou vydávávané čisticí prostředky včetně dezinfekčních. Vydávání těchto prostředků a pravidelnou kontrolu jejich účelného používání provádí školník a zástupce ředitele.</w:t>
      </w:r>
    </w:p>
    <w:p w14:paraId="6DF4351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Úklid je prováděn v následujícím rozsahu odpovídající platným normám:</w:t>
      </w:r>
    </w:p>
    <w:p w14:paraId="7917FD3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denně setřením všech podlah na vlhko, vysypáním košů</w:t>
      </w:r>
    </w:p>
    <w:p w14:paraId="2A22F64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denně za použití čisticích prostředků s dezinfekčním účinkem umytí umyvadel, pisoárových mušlí a klozetů</w:t>
      </w:r>
    </w:p>
    <w:p w14:paraId="65CE635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minimálně 1x týdně omytím omyvatelných částí stěn na WC a dezinfikováním umýváren a klozetů</w:t>
      </w:r>
    </w:p>
    <w:p w14:paraId="5176A26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minimálně 2x ročně umytím oken včetně rámů a svítidel</w:t>
      </w:r>
    </w:p>
    <w:p w14:paraId="7A4CAF6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minimálně 2x ročně celkovým „velkým“ úklidem všech prostor budovy školy</w:t>
      </w:r>
    </w:p>
    <w:p w14:paraId="318834A1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malováním školy 1x za dva roky podle finančních možností zřizovatele</w:t>
      </w:r>
    </w:p>
    <w:p w14:paraId="7C0528F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3. Součástí čištění je běžná ochranná dezinfekce, dezinsekce a deratizace ve smyslu zákona č. 258/2000 Sb., ve znění pozdějších předpisů jako prevence vzniku infekčních onemocnění a výskytu škodlivých živočichů. Při výskytu hmyzu, hlodavců a dalších živočichů ve škole bude proveden speciální ochranný zásah odbornou firmou.</w:t>
      </w:r>
    </w:p>
    <w:p w14:paraId="0FB7827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6C54BD52" w14:textId="77777777" w:rsidR="00C24A81" w:rsidRDefault="00C24A81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113E3566" w14:textId="3124D038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k) </w:t>
      </w:r>
      <w:r>
        <w:rPr>
          <w:rFonts w:ascii="Times New Roman" w:hAnsi="Times New Roman" w:cs="Times New Roman"/>
          <w:bCs/>
          <w:iCs/>
          <w:u w:val="single"/>
        </w:rPr>
        <w:t>pracovní podmínky</w:t>
      </w:r>
    </w:p>
    <w:p w14:paraId="1FC3994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10DA3D0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Ve škole není žádné rizikové pracoviště.</w:t>
      </w:r>
    </w:p>
    <w:p w14:paraId="6428018C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Ve škole jsou určenému okruhu zaměstnanců vydávány OOPP. Jejich seznam je každoročně kontrolován, popř. upravován. Agendou je pověřen zástupce ředitele.</w:t>
      </w:r>
    </w:p>
    <w:p w14:paraId="4286113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Pro výuku jsou používány místnosti, které splňují požadavky na osvětlení, vybavení, větrání a velikost. V žádné z učeben není překročen maximální počet žáků, daný plošnou výměrou místnosti ve smyslu vyhlášky.</w:t>
      </w:r>
    </w:p>
    <w:p w14:paraId="22EADAA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Časové rozvržení učiva, sestavení rozvrhu a režim dne vychází zpravidla z ustanovení vyhlášky č. 48/2005 Sb., o základním vzdělávání a některých náležitostech plnění PŠD, ve znění pozdějších předpisů a ze zásad RVP ZV - ŠVP.</w:t>
      </w:r>
    </w:p>
    <w:p w14:paraId="013991C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Ve třídách se zajišťují vhodné podmínky pro výuku zejména sledováním teploty v učebně, dostatečným větráním, pobytem dětí o přestávkách mimo učebnu, dodržováním délky vyučovacích hodin a přestávek, zařazováním relaxačních chvilek, umožněním napít se během vyučování, manipulací se žaluziemi, apod. Dále sledováním přiměřené velikosti lavice a židlí pro žáky a ve spolupráci se školníkem zajištěním potřebné montáže či výměny do správných velikostí.</w:t>
      </w:r>
    </w:p>
    <w:p w14:paraId="0562CB0E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F03F667" w14:textId="77777777" w:rsidR="00C24A81" w:rsidRDefault="00C24A81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70861108" w14:textId="45497B1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l) </w:t>
      </w:r>
      <w:r>
        <w:rPr>
          <w:rFonts w:ascii="Times New Roman" w:hAnsi="Times New Roman" w:cs="Times New Roman"/>
          <w:bCs/>
          <w:iCs/>
          <w:u w:val="single"/>
        </w:rPr>
        <w:t>mimoškolní akce žáků</w:t>
      </w:r>
    </w:p>
    <w:p w14:paraId="34CE0A41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69C66F1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Pro každou mimoškolní akci žáků je určen pedagogický pracovník jako vedoucí akce. Ten zajišťuje dodržení podmínek pro pořádání akce, např. podle vyhlášky č. 106/2001 Sb., o hygienických požadavcích na zotavovací akce pro děti, ve znění pozdějších předpisů. Vede záznamy o předepsaných záležitostech (souhlas rodičů s účastí dítěte, prohlášení rodičů o zdravotním stavu, potvrzení lékaře o zdravotní způsobilosti dítěte a osob zúčastňujících se akce, poučení žáků o BOZP, pojištění, apod.)., dodržuje včasný nástup.</w:t>
      </w:r>
    </w:p>
    <w:p w14:paraId="1B81EA4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U zahraničních zájezdů navíc speciální pojištění žáků a oznámení pořádání akce nadřízenému orgánu apod. podle směrnice školy k pořádání zahraničních výjezdů.</w:t>
      </w:r>
    </w:p>
    <w:p w14:paraId="62EBF3C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15F570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m) </w:t>
      </w:r>
      <w:r>
        <w:rPr>
          <w:rFonts w:ascii="Times New Roman" w:hAnsi="Times New Roman" w:cs="Times New Roman"/>
          <w:bCs/>
          <w:iCs/>
          <w:u w:val="single"/>
        </w:rPr>
        <w:t>osvětlení</w:t>
      </w:r>
    </w:p>
    <w:p w14:paraId="6D98A12B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</w:p>
    <w:p w14:paraId="330A2DA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B60BD">
        <w:rPr>
          <w:rFonts w:ascii="Times New Roman" w:hAnsi="Times New Roman" w:cs="Times New Roman"/>
          <w:bCs/>
          <w:iCs/>
        </w:rPr>
        <w:t xml:space="preserve">1. </w:t>
      </w:r>
      <w:r>
        <w:rPr>
          <w:rFonts w:ascii="Times New Roman" w:hAnsi="Times New Roman" w:cs="Times New Roman"/>
          <w:bCs/>
          <w:iCs/>
        </w:rPr>
        <w:t>Všechny prostory sloužící k výuce mají zajištěno vyhovující denní osvětlení, kdy směr osvětlení je veden vždy zleva a shora. Pro ochranu před oslněním a pro zajištění zrakové pohody jsou okna opatřena vytahovacími žaluziemi.</w:t>
      </w:r>
    </w:p>
    <w:p w14:paraId="36F113A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Umělé osvětlení v učebnách zajišťuje celkové osvětlení učebny a zvlášť tabule. V celé budově je použito zářivkové osvětlení vyjma sociálních klozetových prostor, kde je k dispozici osvětlení žárovkové.</w:t>
      </w:r>
    </w:p>
    <w:p w14:paraId="0FFDFE3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Zářivková osvětlovací tělesa jsou opatřena kryty. Umělá osvětlení lze používat jako doplněk pro světlo denní. Blikající tělesa vyměňuje školník.</w:t>
      </w:r>
    </w:p>
    <w:p w14:paraId="4439963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V prostorách, kde se používá PC a jiná ICT technika a televizory je zraková pohoda zajištěna žaluziemi, popř. záclonami či závěsy a obrazovky jsou nastaveny tak, aby nedocházelo k jejich osvícení denním světlem nebo svítidly. Vzdálenost obrazovky monitoru od očí je minimálně 50 cm.</w:t>
      </w:r>
    </w:p>
    <w:p w14:paraId="2946DB8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9841A9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n) </w:t>
      </w:r>
      <w:r w:rsidRPr="00856AB1">
        <w:rPr>
          <w:rFonts w:ascii="Times New Roman" w:hAnsi="Times New Roman" w:cs="Times New Roman"/>
          <w:bCs/>
          <w:iCs/>
          <w:u w:val="single"/>
        </w:rPr>
        <w:t>větrání</w:t>
      </w:r>
    </w:p>
    <w:p w14:paraId="5997CC1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5A79B1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Všechny prostory využívané pro pobyt žáků v budově školy - učebny, šatny, WC, ŠD, apod. jsou přímo větratelné nebo v případě klozetových WC větratelné pomocí větráků.</w:t>
      </w:r>
    </w:p>
    <w:p w14:paraId="110FFD3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0AA18C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o) </w:t>
      </w:r>
      <w:r>
        <w:rPr>
          <w:rFonts w:ascii="Times New Roman" w:hAnsi="Times New Roman" w:cs="Times New Roman"/>
          <w:bCs/>
          <w:iCs/>
          <w:u w:val="single"/>
        </w:rPr>
        <w:t>vytápění</w:t>
      </w:r>
    </w:p>
    <w:p w14:paraId="6B69937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06519CB" w14:textId="44405A59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Vytápění celé budovy školy je zajišťováno nočním elektrickým akumulačním podlahovým vytápěním. Ve všech místnostech určených k trvalému pobytu </w:t>
      </w:r>
      <w:r w:rsidR="00C221EE">
        <w:rPr>
          <w:rFonts w:ascii="Times New Roman" w:hAnsi="Times New Roman" w:cs="Times New Roman"/>
          <w:bCs/>
          <w:iCs/>
        </w:rPr>
        <w:t>je zajištěna teplota nejméně 20°C a teplota podlahy neklesá pod 19°C</w:t>
      </w:r>
      <w:r>
        <w:rPr>
          <w:rFonts w:ascii="Times New Roman" w:hAnsi="Times New Roman" w:cs="Times New Roman"/>
          <w:bCs/>
          <w:iCs/>
        </w:rPr>
        <w:t xml:space="preserve">. V učebně PV a </w:t>
      </w:r>
      <w:r w:rsidR="00C221EE">
        <w:rPr>
          <w:rFonts w:ascii="Times New Roman" w:hAnsi="Times New Roman" w:cs="Times New Roman"/>
          <w:bCs/>
          <w:iCs/>
        </w:rPr>
        <w:t xml:space="preserve">na </w:t>
      </w:r>
      <w:r>
        <w:rPr>
          <w:rFonts w:ascii="Times New Roman" w:hAnsi="Times New Roman" w:cs="Times New Roman"/>
          <w:bCs/>
          <w:iCs/>
        </w:rPr>
        <w:t xml:space="preserve">WC teplota vzduchu neklesá pod 16 stupňů, v šatnách a dalších místnostech pro </w:t>
      </w:r>
      <w:r>
        <w:rPr>
          <w:rFonts w:ascii="Times New Roman" w:hAnsi="Times New Roman" w:cs="Times New Roman"/>
          <w:bCs/>
          <w:iCs/>
        </w:rPr>
        <w:lastRenderedPageBreak/>
        <w:t>krátkodobý pobyt pod 18 stupňů. Relativní vlhkost vzduchu pobytových místností školských zařízení se pohybuje v rozmezí 40 - 60%.</w:t>
      </w:r>
    </w:p>
    <w:p w14:paraId="2A4DDB36" w14:textId="5A8DE5C6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V letním období je nejvyšší přípustná teplota v učebnách 26</w:t>
      </w:r>
      <w:r w:rsidR="00C221EE">
        <w:rPr>
          <w:rFonts w:ascii="Times New Roman" w:hAnsi="Times New Roman" w:cs="Times New Roman"/>
          <w:bCs/>
          <w:iCs/>
        </w:rPr>
        <w:t>°C</w:t>
      </w:r>
      <w:r>
        <w:rPr>
          <w:rFonts w:ascii="Times New Roman" w:hAnsi="Times New Roman" w:cs="Times New Roman"/>
          <w:bCs/>
          <w:iCs/>
        </w:rPr>
        <w:t>. Tato teplota může být překročena za mimořádných vnějších mikroklimatických podmínek. Při poklesu teploty vzduchu v učebnách určených k trvalému pobytu dětí a žáků ve třech po sobě následujících dnech pod 18</w:t>
      </w:r>
      <w:r w:rsidR="00C221EE">
        <w:rPr>
          <w:rFonts w:ascii="Times New Roman" w:hAnsi="Times New Roman" w:cs="Times New Roman"/>
          <w:bCs/>
          <w:iCs/>
        </w:rPr>
        <w:t>°C</w:t>
      </w:r>
      <w:r>
        <w:rPr>
          <w:rFonts w:ascii="Times New Roman" w:hAnsi="Times New Roman" w:cs="Times New Roman"/>
          <w:bCs/>
          <w:iCs/>
        </w:rPr>
        <w:t>, nejméně však na</w:t>
      </w:r>
      <w:r w:rsidR="00C221EE">
        <w:rPr>
          <w:rFonts w:ascii="Times New Roman" w:hAnsi="Times New Roman" w:cs="Times New Roman"/>
          <w:bCs/>
          <w:iCs/>
        </w:rPr>
        <w:t>16°C</w:t>
      </w:r>
      <w:r>
        <w:rPr>
          <w:rFonts w:ascii="Times New Roman" w:hAnsi="Times New Roman" w:cs="Times New Roman"/>
          <w:bCs/>
          <w:iCs/>
        </w:rPr>
        <w:t>, nebo při poklesu teploty vzduchu v těchto učebnách v jednom dni pod 16</w:t>
      </w:r>
      <w:r w:rsidR="00C221EE">
        <w:rPr>
          <w:rFonts w:ascii="Times New Roman" w:hAnsi="Times New Roman" w:cs="Times New Roman"/>
          <w:bCs/>
          <w:iCs/>
        </w:rPr>
        <w:t>°C</w:t>
      </w:r>
      <w:r>
        <w:rPr>
          <w:rFonts w:ascii="Times New Roman" w:hAnsi="Times New Roman" w:cs="Times New Roman"/>
          <w:bCs/>
          <w:iCs/>
        </w:rPr>
        <w:t>, musí být provoz zařízení pro výchovu a vzdělávání zastaven.</w:t>
      </w:r>
    </w:p>
    <w:p w14:paraId="3FE9F23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BBC760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p) </w:t>
      </w:r>
      <w:r>
        <w:rPr>
          <w:rFonts w:ascii="Times New Roman" w:hAnsi="Times New Roman" w:cs="Times New Roman"/>
          <w:bCs/>
          <w:iCs/>
          <w:u w:val="single"/>
        </w:rPr>
        <w:t>vybavení školy</w:t>
      </w:r>
    </w:p>
    <w:p w14:paraId="1F72F64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19B5D7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 učebně PV jsou okna a svítidla zajištěny kryty a sítěmi proti rozbití. Otevírání ventilačních oken je zajištěno. Podlaha je natřená protiskluzným nátěrem. K učebně patří nářaďovna, dvě šatny a WC oddělené pro chlapce a dívky včetně sprchy.</w:t>
      </w:r>
    </w:p>
    <w:p w14:paraId="5A627CD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Ve škole se nevyskytují dveře kývavé a turniketové.</w:t>
      </w:r>
    </w:p>
    <w:p w14:paraId="0A59E94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Zasklená dveřní křídla a všechny prosklené plochy v úrovni dveří jsou opatřeny bezpečnostním sklem.</w:t>
      </w:r>
    </w:p>
    <w:p w14:paraId="5AADC3A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Chodbové zábradlí splňuje požadavky norem.</w:t>
      </w:r>
    </w:p>
    <w:p w14:paraId="1541A49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Ve všech výukových prostorách je umístěno alespoň jedno umývadlo s výtokem pitné vody, na sociálních zařízeních je studená i teplá voda.</w:t>
      </w:r>
    </w:p>
    <w:p w14:paraId="3DA5CD2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V učebnách jsou podlahy opatřeny PVC, na chodbách protiskluzovou dlažbou.</w:t>
      </w:r>
    </w:p>
    <w:p w14:paraId="6EF4E77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Třídy jsou vybaveny odpovídající výškou lavic dle velikosti žáků, výška lavic se kontroluje na začátku i v průběhu školního roku.</w:t>
      </w:r>
    </w:p>
    <w:p w14:paraId="107EF7E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Lékárničky jsou umístěny:</w:t>
      </w:r>
    </w:p>
    <w:p w14:paraId="0634196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podlaží - nářaďovna učebny PV, ŠD</w:t>
      </w:r>
    </w:p>
    <w:p w14:paraId="7B5F375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podlaží - předsíň vedení školy, kabinet školní dílny, kabinet 1. - 3. tř.</w:t>
      </w:r>
    </w:p>
    <w:p w14:paraId="1DF41B2B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podlaží - kabinet 4. - 5. třídy</w:t>
      </w:r>
    </w:p>
    <w:p w14:paraId="0F08441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podlaží – školní kuchyňka, kabinet chemie</w:t>
      </w:r>
    </w:p>
    <w:p w14:paraId="08CE6F91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9D1331C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 lékárniček je k dispozici traumatologický plán. Obsah lékárniček doplňuje zástupce ředitele vždy k zahájení školního roku a pak průběžně podle žádostí jednotlivých uživatelů a požadavků vyučujících.</w:t>
      </w:r>
    </w:p>
    <w:p w14:paraId="61CDCEA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BFA57A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q) </w:t>
      </w:r>
      <w:r>
        <w:rPr>
          <w:rFonts w:ascii="Times New Roman" w:hAnsi="Times New Roman" w:cs="Times New Roman"/>
          <w:bCs/>
          <w:iCs/>
          <w:u w:val="single"/>
        </w:rPr>
        <w:t>jedy a nebezpečné látky</w:t>
      </w:r>
    </w:p>
    <w:p w14:paraId="6BB9E25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BC8A2EE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Jedovaté látky nejsou ve škole používány. Nebezpečné látky jsou skladovány v uzamykatelných místnostech, do kterých nemají žáci přístup - kabinet chemie, kabinet školní dílny. Skladování a evidence látek v kabinetu chemie podléhá zvláštnímu režimu. Vyučující chemie absolvuje každoročně příslušné školení a je odborně způsobilá k práci s těmito látkami.</w:t>
      </w:r>
    </w:p>
    <w:p w14:paraId="56022EE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Uživatelé venkovních hracích ploch určených pro sport a hry, tj. zpravidla vyučující Tv, SH, vyučující I. stupně a vychovatelky ŠD, zkontrolují čistotu těchto ploch, případné znečištění nebo výskyt injekčních stříkaček či jehel hlásí školníkovi nebo vedení školy, kteří zajistí odstranění závad.</w:t>
      </w:r>
    </w:p>
    <w:p w14:paraId="630AED57" w14:textId="77777777" w:rsidR="007F6809" w:rsidRPr="00BE7994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Rostliny a dřeviny vysazené v areálu školy odpovídají projektu školy, nejsou jedovaté ani alergizující. Po</w:t>
      </w:r>
      <w:r w:rsidR="00277685">
        <w:rPr>
          <w:rFonts w:ascii="Times New Roman" w:hAnsi="Times New Roman" w:cs="Times New Roman"/>
          <w:bCs/>
          <w:iCs/>
        </w:rPr>
        <w:t>kos trávy provádí školník,</w:t>
      </w:r>
      <w:r>
        <w:rPr>
          <w:rFonts w:ascii="Times New Roman" w:hAnsi="Times New Roman" w:cs="Times New Roman"/>
          <w:bCs/>
          <w:iCs/>
        </w:rPr>
        <w:t xml:space="preserve"> je prováděn v intervalech, které zamezují výskytu kvetoucích trav.</w:t>
      </w:r>
    </w:p>
    <w:p w14:paraId="23DE523C" w14:textId="77777777" w:rsidR="007F6809" w:rsidRDefault="007F6809" w:rsidP="007F6809">
      <w:pPr>
        <w:jc w:val="both"/>
        <w:rPr>
          <w:rFonts w:ascii="Times New Roman" w:hAnsi="Times New Roman" w:cs="Times New Roman"/>
          <w:bCs/>
          <w:iCs/>
        </w:rPr>
      </w:pPr>
    </w:p>
    <w:p w14:paraId="15EFD57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V. Závěrečná ustanovení</w:t>
      </w:r>
    </w:p>
    <w:p w14:paraId="52E5622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41CADBA0" w14:textId="7381FCD6" w:rsidR="007F6809" w:rsidRDefault="007F6809" w:rsidP="094E6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94E67E4">
        <w:rPr>
          <w:rFonts w:ascii="Times New Roman" w:hAnsi="Times New Roman" w:cs="Times New Roman"/>
        </w:rPr>
        <w:t xml:space="preserve">1. Provozní řád byl projednán pedagogickou radou dne </w:t>
      </w:r>
      <w:r w:rsidR="202E0706" w:rsidRPr="094E67E4">
        <w:rPr>
          <w:rFonts w:ascii="Times New Roman" w:hAnsi="Times New Roman" w:cs="Times New Roman"/>
        </w:rPr>
        <w:t>3</w:t>
      </w:r>
      <w:r w:rsidR="00C24A81">
        <w:rPr>
          <w:rFonts w:ascii="Times New Roman" w:hAnsi="Times New Roman" w:cs="Times New Roman"/>
        </w:rPr>
        <w:t>0</w:t>
      </w:r>
      <w:r w:rsidRPr="094E67E4">
        <w:rPr>
          <w:rFonts w:ascii="Times New Roman" w:hAnsi="Times New Roman" w:cs="Times New Roman"/>
        </w:rPr>
        <w:t xml:space="preserve">. </w:t>
      </w:r>
      <w:r w:rsidR="1CEEC738" w:rsidRPr="094E67E4">
        <w:rPr>
          <w:rFonts w:ascii="Times New Roman" w:hAnsi="Times New Roman" w:cs="Times New Roman"/>
        </w:rPr>
        <w:t>8</w:t>
      </w:r>
      <w:r w:rsidRPr="094E67E4">
        <w:rPr>
          <w:rFonts w:ascii="Times New Roman" w:hAnsi="Times New Roman" w:cs="Times New Roman"/>
        </w:rPr>
        <w:t>. 20</w:t>
      </w:r>
      <w:r w:rsidR="00C24A81">
        <w:rPr>
          <w:rFonts w:ascii="Times New Roman" w:hAnsi="Times New Roman" w:cs="Times New Roman"/>
        </w:rPr>
        <w:t>23</w:t>
      </w:r>
      <w:r w:rsidRPr="094E67E4">
        <w:rPr>
          <w:rFonts w:ascii="Times New Roman" w:hAnsi="Times New Roman" w:cs="Times New Roman"/>
        </w:rPr>
        <w:t>. Seznámení s PŘ tvoří součást vstupního a periodického školení zaměstnanců školy. Kontrola provádění jednotlivých ustanovení je součástí každoroční veřejné prověrky BOZP (březen).</w:t>
      </w:r>
    </w:p>
    <w:p w14:paraId="7071EB2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Orgány ochrany veřejného zdraví mohou nařídit úpravu provozního řádu.</w:t>
      </w:r>
    </w:p>
    <w:p w14:paraId="6A981678" w14:textId="52DB2133" w:rsidR="007F6809" w:rsidRPr="0087236D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Provozní řád mají k dispozici všichni pedagogičtí pracovníci ZŠ</w:t>
      </w:r>
      <w:r w:rsidR="00C24A81">
        <w:rPr>
          <w:rFonts w:ascii="Times New Roman" w:hAnsi="Times New Roman" w:cs="Times New Roman"/>
          <w:bCs/>
          <w:iCs/>
        </w:rPr>
        <w:t xml:space="preserve"> na uložišti J a</w:t>
      </w:r>
      <w:r>
        <w:rPr>
          <w:rFonts w:ascii="Times New Roman" w:hAnsi="Times New Roman" w:cs="Times New Roman"/>
          <w:bCs/>
          <w:iCs/>
        </w:rPr>
        <w:t xml:space="preserve"> 1x je výtis</w:t>
      </w:r>
      <w:r w:rsidR="00277685">
        <w:rPr>
          <w:rFonts w:ascii="Times New Roman" w:hAnsi="Times New Roman" w:cs="Times New Roman"/>
          <w:bCs/>
          <w:iCs/>
        </w:rPr>
        <w:t>k k dispozici v ředitelně školy.</w:t>
      </w:r>
    </w:p>
    <w:p w14:paraId="07547A01" w14:textId="77777777" w:rsidR="007F6809" w:rsidRPr="0087236D" w:rsidRDefault="007F6809" w:rsidP="007F6809">
      <w:pPr>
        <w:jc w:val="both"/>
        <w:rPr>
          <w:rFonts w:ascii="Times New Roman" w:hAnsi="Times New Roman" w:cs="Times New Roman"/>
          <w:b/>
          <w:bCs/>
          <w:iCs/>
        </w:rPr>
      </w:pPr>
    </w:p>
    <w:p w14:paraId="1A5ACE28" w14:textId="77777777" w:rsidR="00C24A81" w:rsidRDefault="00C24A81" w:rsidP="094E67E4">
      <w:pPr>
        <w:rPr>
          <w:rFonts w:ascii="Times New Roman" w:hAnsi="Times New Roman" w:cs="Times New Roman"/>
        </w:rPr>
      </w:pPr>
    </w:p>
    <w:p w14:paraId="144A5D23" w14:textId="5C199A67" w:rsidR="005D7150" w:rsidRPr="00C221EE" w:rsidRDefault="007F6809">
      <w:pPr>
        <w:rPr>
          <w:rFonts w:ascii="Times New Roman" w:hAnsi="Times New Roman" w:cs="Times New Roman"/>
        </w:rPr>
      </w:pPr>
      <w:r w:rsidRPr="094E67E4">
        <w:rPr>
          <w:rFonts w:ascii="Times New Roman" w:hAnsi="Times New Roman" w:cs="Times New Roman"/>
        </w:rPr>
        <w:t>V</w:t>
      </w:r>
      <w:r w:rsidR="00C24A81">
        <w:rPr>
          <w:rFonts w:ascii="Times New Roman" w:hAnsi="Times New Roman" w:cs="Times New Roman"/>
        </w:rPr>
        <w:t xml:space="preserve"> Mostku, dne 30. 8</w:t>
      </w:r>
      <w:r w:rsidRPr="094E67E4">
        <w:rPr>
          <w:rFonts w:ascii="Times New Roman" w:hAnsi="Times New Roman" w:cs="Times New Roman"/>
        </w:rPr>
        <w:t>. 20</w:t>
      </w:r>
      <w:r w:rsidR="00C24A81">
        <w:rPr>
          <w:rFonts w:ascii="Times New Roman" w:hAnsi="Times New Roman" w:cs="Times New Roman"/>
        </w:rPr>
        <w:t>23</w:t>
      </w:r>
      <w:r w:rsidRPr="094E67E4">
        <w:rPr>
          <w:rFonts w:ascii="Times New Roman" w:hAnsi="Times New Roman" w:cs="Times New Roman"/>
        </w:rPr>
        <w:t xml:space="preserve">                                                              </w:t>
      </w:r>
      <w:r w:rsidR="00C221EE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94E67E4">
        <w:rPr>
          <w:rFonts w:ascii="Times New Roman" w:hAnsi="Times New Roman" w:cs="Times New Roman"/>
        </w:rPr>
        <w:t xml:space="preserve">          Mgr. Hana Černá, ředitelka</w:t>
      </w:r>
    </w:p>
    <w:sectPr w:rsidR="005D7150" w:rsidRPr="00C221EE" w:rsidSect="00C221EE">
      <w:headerReference w:type="default" r:id="rId11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10EB" w14:textId="77777777" w:rsidR="005F479B" w:rsidRDefault="005F479B" w:rsidP="005D7150">
      <w:pPr>
        <w:spacing w:after="0" w:line="240" w:lineRule="auto"/>
      </w:pPr>
      <w:r>
        <w:separator/>
      </w:r>
    </w:p>
  </w:endnote>
  <w:endnote w:type="continuationSeparator" w:id="0">
    <w:p w14:paraId="637805D2" w14:textId="77777777" w:rsidR="005F479B" w:rsidRDefault="005F479B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29E8" w14:textId="77777777" w:rsidR="005F479B" w:rsidRDefault="005F479B" w:rsidP="005D7150">
      <w:pPr>
        <w:spacing w:after="0" w:line="240" w:lineRule="auto"/>
      </w:pPr>
      <w:r>
        <w:separator/>
      </w:r>
    </w:p>
  </w:footnote>
  <w:footnote w:type="continuationSeparator" w:id="0">
    <w:p w14:paraId="3B7B4B86" w14:textId="77777777" w:rsidR="005F479B" w:rsidRDefault="005F479B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AC78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A1867BE" wp14:editId="0777777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94E67E4">
      <w:t>Z</w:t>
    </w:r>
    <w:r w:rsidR="094E67E4" w:rsidRPr="002C2EEB">
      <w:t>ákladní škola a Mateřská škola Mostek, okres Trutnov, 544 75, Mostek 202</w:t>
    </w:r>
  </w:p>
  <w:p w14:paraId="1818BC49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26FF7A99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1B8B4F4A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2663B011" w14:textId="28DEB1BD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</w:t>
    </w:r>
    <w:r w:rsidR="00277685">
      <w:t xml:space="preserve">    </w:t>
    </w:r>
    <w:r w:rsidR="00C24A81">
      <w:t xml:space="preserve">            </w:t>
    </w:r>
    <w:r w:rsidR="00277685">
      <w:t xml:space="preserve"> </w:t>
    </w:r>
    <w:r>
      <w:t xml:space="preserve"> IČ:  75017415</w:t>
    </w:r>
  </w:p>
  <w:p w14:paraId="3E3B198C" w14:textId="02556A71" w:rsidR="00642F6C" w:rsidRPr="00642F6C" w:rsidRDefault="00C24A81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A3334" wp14:editId="1B2FB237">
              <wp:simplePos x="0" y="0"/>
              <wp:positionH relativeFrom="margin">
                <wp:posOffset>-47625</wp:posOffset>
              </wp:positionH>
              <wp:positionV relativeFrom="paragraph">
                <wp:posOffset>80644</wp:posOffset>
              </wp:positionV>
              <wp:extent cx="6210300" cy="36195"/>
              <wp:effectExtent l="0" t="0" r="19050" b="20955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3619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84CBF" id="Přímá spojnic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6.35pt" to="48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82256"/>
    <w:rsid w:val="000D2604"/>
    <w:rsid w:val="00153AF0"/>
    <w:rsid w:val="00277685"/>
    <w:rsid w:val="002C2EEB"/>
    <w:rsid w:val="002C6A24"/>
    <w:rsid w:val="002F6EF3"/>
    <w:rsid w:val="00311EAE"/>
    <w:rsid w:val="003A312F"/>
    <w:rsid w:val="004555FB"/>
    <w:rsid w:val="0048181B"/>
    <w:rsid w:val="005A767A"/>
    <w:rsid w:val="005C7DE6"/>
    <w:rsid w:val="005D7150"/>
    <w:rsid w:val="005F479B"/>
    <w:rsid w:val="00632403"/>
    <w:rsid w:val="00642F6C"/>
    <w:rsid w:val="00667BD5"/>
    <w:rsid w:val="006A48DE"/>
    <w:rsid w:val="006B3381"/>
    <w:rsid w:val="006D24D9"/>
    <w:rsid w:val="006E3E38"/>
    <w:rsid w:val="0075076A"/>
    <w:rsid w:val="007604B3"/>
    <w:rsid w:val="0077349D"/>
    <w:rsid w:val="007F6809"/>
    <w:rsid w:val="00844E30"/>
    <w:rsid w:val="00876489"/>
    <w:rsid w:val="009326FB"/>
    <w:rsid w:val="00A416AD"/>
    <w:rsid w:val="00AD7BBC"/>
    <w:rsid w:val="00AF5B1F"/>
    <w:rsid w:val="00B14BD3"/>
    <w:rsid w:val="00BC2FD2"/>
    <w:rsid w:val="00C221EE"/>
    <w:rsid w:val="00C24A81"/>
    <w:rsid w:val="00C33C54"/>
    <w:rsid w:val="00C73F5B"/>
    <w:rsid w:val="00CF4251"/>
    <w:rsid w:val="00FF5094"/>
    <w:rsid w:val="02371168"/>
    <w:rsid w:val="035BA437"/>
    <w:rsid w:val="0901F974"/>
    <w:rsid w:val="094E67E4"/>
    <w:rsid w:val="140894F2"/>
    <w:rsid w:val="155314D2"/>
    <w:rsid w:val="1CEEC738"/>
    <w:rsid w:val="202E0706"/>
    <w:rsid w:val="20B20865"/>
    <w:rsid w:val="2492B751"/>
    <w:rsid w:val="25E8DB7D"/>
    <w:rsid w:val="28242E54"/>
    <w:rsid w:val="2BDF58DF"/>
    <w:rsid w:val="37DC4E90"/>
    <w:rsid w:val="3DE0E2E5"/>
    <w:rsid w:val="417FA7E0"/>
    <w:rsid w:val="426FF7CD"/>
    <w:rsid w:val="43D6B80D"/>
    <w:rsid w:val="4D5E027A"/>
    <w:rsid w:val="4DB9D9EB"/>
    <w:rsid w:val="51C7B88A"/>
    <w:rsid w:val="5838CDA4"/>
    <w:rsid w:val="5EE04514"/>
    <w:rsid w:val="6250C602"/>
    <w:rsid w:val="683E2766"/>
    <w:rsid w:val="68A29BFC"/>
    <w:rsid w:val="6A2F003B"/>
    <w:rsid w:val="6C9086FE"/>
    <w:rsid w:val="781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71C18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customStyle="1" w:styleId="Obsahtabulky">
    <w:name w:val="Obsah tabulky"/>
    <w:basedOn w:val="Normln"/>
    <w:rsid w:val="007F6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7F6809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2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6" ma:contentTypeDescription="Vytvoří nový dokument" ma:contentTypeScope="" ma:versionID="acdb174e5def5b3e4b705b5dbe9cce8b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15a2f703c4657557fa60d304a1944a42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2ADF-706E-4936-A693-490FCC437387}">
  <ds:schemaRefs>
    <ds:schemaRef ds:uri="21cbc29c-cee9-48b4-9346-fc4767ab51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EFAAF4-63DF-4A84-B5A0-8EA1B7EFE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F8E67-EAC0-4FD6-B729-9FABCCAA9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7C0C4-D3B1-46A8-827F-B041B4B8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2501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4</cp:revision>
  <cp:lastPrinted>2023-10-31T15:47:00Z</cp:lastPrinted>
  <dcterms:created xsi:type="dcterms:W3CDTF">2023-10-27T13:53:00Z</dcterms:created>
  <dcterms:modified xsi:type="dcterms:W3CDTF">2023-10-31T16:19:00Z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